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FA" w:rsidRDefault="00812327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Nr sprawy: GBOŚ.271.9.2018</w:t>
      </w:r>
    </w:p>
    <w:p w:rsidR="002778FA" w:rsidRDefault="002778FA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2778FA" w:rsidRDefault="002778FA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2778FA" w:rsidRDefault="002778FA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2778FA" w:rsidRDefault="00812327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SPECYFIKACJA</w:t>
      </w:r>
    </w:p>
    <w:p w:rsidR="002778FA" w:rsidRDefault="00812327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ISTOTNYCH WARUNKÓW ZAMÓWIENIA</w:t>
      </w:r>
    </w:p>
    <w:p w:rsidR="002778FA" w:rsidRDefault="002778FA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2778FA" w:rsidRDefault="00812327">
      <w:pPr>
        <w:pStyle w:val="Tytu"/>
        <w:suppressAutoHyphens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(zwana dalej „SIWZ”)</w:t>
      </w:r>
    </w:p>
    <w:p w:rsidR="002778FA" w:rsidRDefault="002778FA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2778FA" w:rsidRDefault="002778FA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2778FA" w:rsidRDefault="00812327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highlight w:val="white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2778FA" w:rsidRDefault="00812327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 trybie przetargu nieograniczonego</w:t>
      </w:r>
    </w:p>
    <w:p w:rsidR="002778FA" w:rsidRDefault="002778FA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2778FA" w:rsidRDefault="002778FA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2778FA" w:rsidRDefault="002778FA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2778FA" w:rsidRDefault="00812327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na zadanie pod nazwą:</w:t>
      </w:r>
    </w:p>
    <w:p w:rsidR="002778FA" w:rsidRDefault="002778FA">
      <w:pPr>
        <w:rPr>
          <w:rFonts w:asciiTheme="minorHAnsi" w:hAnsiTheme="minorHAnsi"/>
          <w:b/>
        </w:rPr>
      </w:pPr>
    </w:p>
    <w:p w:rsidR="002778FA" w:rsidRDefault="00812327" w:rsidP="00F94547">
      <w:pPr>
        <w:pStyle w:val="Akapitzlist"/>
        <w:widowControl/>
        <w:suppressAutoHyphens w:val="0"/>
        <w:ind w:left="0"/>
        <w:jc w:val="center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Dostawa lekkiego samochodu ratownictwa technicznego z funkcją gaśniczą.</w:t>
      </w:r>
    </w:p>
    <w:p w:rsidR="002778FA" w:rsidRDefault="002778FA">
      <w:pPr>
        <w:pStyle w:val="Akapitzlist"/>
        <w:widowControl/>
        <w:suppressAutoHyphens w:val="0"/>
        <w:ind w:left="0"/>
        <w:jc w:val="both"/>
        <w:textAlignment w:val="auto"/>
        <w:rPr>
          <w:rFonts w:asciiTheme="minorHAnsi" w:hAnsiTheme="minorHAnsi"/>
          <w:b/>
        </w:rPr>
      </w:pPr>
    </w:p>
    <w:p w:rsidR="002778FA" w:rsidRDefault="002778FA">
      <w:pPr>
        <w:jc w:val="both"/>
        <w:rPr>
          <w:rFonts w:asciiTheme="minorHAnsi" w:hAnsiTheme="minorHAnsi"/>
          <w:b/>
        </w:rPr>
      </w:pPr>
    </w:p>
    <w:p w:rsidR="002778FA" w:rsidRDefault="002778FA">
      <w:pPr>
        <w:jc w:val="center"/>
        <w:rPr>
          <w:rFonts w:asciiTheme="minorHAnsi" w:hAnsiTheme="minorHAnsi"/>
          <w:b/>
          <w:i/>
        </w:rPr>
      </w:pPr>
    </w:p>
    <w:p w:rsidR="002778FA" w:rsidRDefault="002778FA">
      <w:pPr>
        <w:jc w:val="center"/>
        <w:rPr>
          <w:rFonts w:asciiTheme="minorHAnsi" w:hAnsiTheme="minorHAnsi"/>
          <w:b/>
          <w:i/>
        </w:rPr>
      </w:pPr>
    </w:p>
    <w:p w:rsidR="002778FA" w:rsidRDefault="002778FA">
      <w:pPr>
        <w:jc w:val="center"/>
        <w:rPr>
          <w:rFonts w:asciiTheme="minorHAnsi" w:hAnsiTheme="minorHAnsi"/>
          <w:b/>
          <w:i/>
        </w:rPr>
      </w:pPr>
    </w:p>
    <w:p w:rsidR="002778FA" w:rsidRDefault="002778FA">
      <w:pPr>
        <w:jc w:val="center"/>
        <w:rPr>
          <w:rFonts w:asciiTheme="minorHAnsi" w:hAnsiTheme="minorHAnsi"/>
          <w:color w:val="000000"/>
          <w:highlight w:val="white"/>
        </w:rPr>
      </w:pPr>
    </w:p>
    <w:p w:rsidR="002778FA" w:rsidRDefault="0081232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 wartości szacunkowej mniejszej niż równowartość kwot określonych w przepisach wydanych na podstawie art. 11 ust. 8 ustawy Prawo zamówień publicznych</w:t>
      </w:r>
    </w:p>
    <w:p w:rsidR="002778FA" w:rsidRDefault="00812327">
      <w:pPr>
        <w:jc w:val="center"/>
        <w:rPr>
          <w:rFonts w:asciiTheme="minorHAnsi" w:hAnsiTheme="minorHAnsi"/>
          <w:color w:val="000000"/>
          <w:highlight w:val="white"/>
        </w:rPr>
      </w:pPr>
      <w:r>
        <w:rPr>
          <w:rFonts w:asciiTheme="minorHAnsi" w:hAnsiTheme="minorHAnsi"/>
          <w:color w:val="000000"/>
          <w:shd w:val="clear" w:color="auto" w:fill="FFFFFF"/>
        </w:rPr>
        <w:br/>
        <w:t>(tekst jedn. Dz. U. 2017.1579)</w:t>
      </w:r>
    </w:p>
    <w:p w:rsidR="002778FA" w:rsidRDefault="002778FA">
      <w:pPr>
        <w:jc w:val="center"/>
        <w:rPr>
          <w:rFonts w:asciiTheme="minorHAnsi" w:hAnsiTheme="minorHAnsi"/>
          <w:color w:val="000000"/>
          <w:highlight w:val="white"/>
        </w:rPr>
      </w:pPr>
    </w:p>
    <w:p w:rsidR="002778FA" w:rsidRDefault="002778FA">
      <w:pPr>
        <w:rPr>
          <w:rFonts w:asciiTheme="minorHAnsi" w:hAnsiTheme="minorHAnsi"/>
          <w:color w:val="000000"/>
          <w:highlight w:val="white"/>
        </w:rPr>
      </w:pPr>
    </w:p>
    <w:p w:rsidR="002778FA" w:rsidRDefault="002778FA">
      <w:pPr>
        <w:jc w:val="both"/>
        <w:rPr>
          <w:rFonts w:asciiTheme="minorHAnsi" w:hAnsiTheme="minorHAnsi"/>
          <w:b/>
          <w:color w:val="000000"/>
          <w:highlight w:val="white"/>
        </w:rPr>
      </w:pPr>
    </w:p>
    <w:p w:rsidR="002778FA" w:rsidRDefault="002778FA">
      <w:pPr>
        <w:jc w:val="both"/>
        <w:rPr>
          <w:rFonts w:asciiTheme="minorHAnsi" w:hAnsiTheme="minorHAnsi"/>
          <w:b/>
          <w:color w:val="000000"/>
          <w:highlight w:val="white"/>
        </w:rPr>
      </w:pPr>
    </w:p>
    <w:p w:rsidR="002778FA" w:rsidRDefault="002778FA">
      <w:pPr>
        <w:jc w:val="center"/>
        <w:rPr>
          <w:rFonts w:asciiTheme="minorHAnsi" w:hAnsiTheme="minorHAnsi"/>
          <w:color w:val="000000"/>
          <w:highlight w:val="white"/>
        </w:rPr>
      </w:pPr>
    </w:p>
    <w:p w:rsidR="002778FA" w:rsidRDefault="002778FA">
      <w:pPr>
        <w:jc w:val="center"/>
        <w:rPr>
          <w:rFonts w:asciiTheme="minorHAnsi" w:hAnsiTheme="minorHAnsi"/>
          <w:color w:val="000000"/>
          <w:highlight w:val="white"/>
        </w:rPr>
      </w:pPr>
    </w:p>
    <w:p w:rsidR="002778FA" w:rsidRDefault="002778FA">
      <w:pPr>
        <w:rPr>
          <w:rFonts w:asciiTheme="minorHAnsi" w:hAnsiTheme="minorHAnsi"/>
        </w:rPr>
      </w:pPr>
    </w:p>
    <w:p w:rsidR="002778FA" w:rsidRDefault="002778FA">
      <w:pPr>
        <w:rPr>
          <w:rFonts w:asciiTheme="minorHAnsi" w:hAnsiTheme="minorHAnsi"/>
        </w:rPr>
      </w:pPr>
    </w:p>
    <w:p w:rsidR="002778FA" w:rsidRDefault="00812327">
      <w:pPr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ZATWIERDZIŁ:</w:t>
      </w:r>
    </w:p>
    <w:p w:rsidR="002778FA" w:rsidRDefault="002778FA">
      <w:pPr>
        <w:ind w:right="567"/>
        <w:jc w:val="right"/>
        <w:rPr>
          <w:rFonts w:asciiTheme="minorHAnsi" w:hAnsiTheme="minorHAnsi"/>
        </w:rPr>
      </w:pPr>
    </w:p>
    <w:p w:rsidR="002778FA" w:rsidRDefault="00812327">
      <w:pPr>
        <w:ind w:left="5529" w:right="-28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Wójt Gminy Pawłosiów</w:t>
      </w:r>
    </w:p>
    <w:p w:rsidR="002778FA" w:rsidRDefault="00812327">
      <w:pPr>
        <w:ind w:left="5529" w:right="-28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Mariusz Reń</w:t>
      </w:r>
    </w:p>
    <w:p w:rsidR="002778FA" w:rsidRDefault="002778FA">
      <w:pPr>
        <w:rPr>
          <w:rFonts w:asciiTheme="minorHAnsi" w:hAnsiTheme="minorHAnsi"/>
        </w:rPr>
      </w:pPr>
    </w:p>
    <w:p w:rsidR="002778FA" w:rsidRDefault="002778FA">
      <w:pPr>
        <w:rPr>
          <w:rFonts w:asciiTheme="minorHAnsi" w:hAnsiTheme="minorHAnsi"/>
        </w:rPr>
      </w:pPr>
    </w:p>
    <w:p w:rsidR="002778FA" w:rsidRDefault="002778FA">
      <w:pPr>
        <w:rPr>
          <w:rFonts w:asciiTheme="minorHAnsi" w:hAnsiTheme="minorHAnsi"/>
        </w:rPr>
      </w:pPr>
    </w:p>
    <w:p w:rsidR="002778FA" w:rsidRDefault="0081232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Pawłosiów, dnia 22 października   2018 r</w:t>
      </w:r>
      <w:r>
        <w:br w:type="page"/>
      </w:r>
    </w:p>
    <w:p w:rsidR="002778FA" w:rsidRDefault="00812327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I. Informacje ogólne:</w:t>
      </w:r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  <w:bCs/>
        </w:rPr>
        <w:t>. Nazwa oraz adres Zamawiającego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spacing w:before="0"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Gmina Pawłosiów</w:t>
      </w:r>
    </w:p>
    <w:p w:rsidR="002778FA" w:rsidRDefault="00812327">
      <w:pPr>
        <w:pStyle w:val="NormalnyWeb"/>
        <w:spacing w:before="0"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Pawłosiów 88, 37-500 Jarosław</w:t>
      </w:r>
    </w:p>
    <w:p w:rsidR="002778FA" w:rsidRDefault="00812327">
      <w:pPr>
        <w:pStyle w:val="NormalnyWeb"/>
        <w:spacing w:before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tel. (16) 622-03-80, fax (16) 622-02-48</w:t>
      </w:r>
    </w:p>
    <w:p w:rsidR="002778FA" w:rsidRDefault="00812327">
      <w:pPr>
        <w:pStyle w:val="NormalnyWeb"/>
        <w:spacing w:before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e-mail: ug_pawlosiow@pro.onet.pl</w:t>
      </w:r>
    </w:p>
    <w:p w:rsidR="002778FA" w:rsidRDefault="00812327">
      <w:pPr>
        <w:pStyle w:val="NormalnyWeb"/>
        <w:spacing w:before="0" w:after="0"/>
      </w:pPr>
      <w:r>
        <w:rPr>
          <w:rFonts w:asciiTheme="minorHAnsi" w:hAnsiTheme="minorHAnsi"/>
          <w:bCs/>
        </w:rPr>
        <w:t xml:space="preserve">adres strony internetowej: </w:t>
      </w:r>
      <w:hyperlink r:id="rId7">
        <w:r>
          <w:rPr>
            <w:rStyle w:val="czeinternetowe"/>
            <w:rFonts w:asciiTheme="minorHAnsi" w:hAnsiTheme="minorHAnsi"/>
            <w:bCs/>
          </w:rPr>
          <w:t>http://www.pawlosiow.itl.pl/bip/</w:t>
        </w:r>
      </w:hyperlink>
      <w:r>
        <w:rPr>
          <w:rFonts w:asciiTheme="minorHAnsi" w:hAnsiTheme="minorHAnsi"/>
          <w:bCs/>
        </w:rPr>
        <w:t xml:space="preserve"> 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2778FA" w:rsidRDefault="002778FA">
      <w:pPr>
        <w:ind w:right="-709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  <w:b/>
          <w:bCs/>
        </w:rPr>
        <w:t>2. Tryb udzielenia zamówienia:</w:t>
      </w:r>
      <w:r>
        <w:rPr>
          <w:rFonts w:asciiTheme="minorHAnsi" w:hAnsiTheme="minorHAnsi"/>
        </w:rPr>
        <w:t xml:space="preserve"> przetarg nieograniczony w rozumieniu przepisów art. 39-46 ustawy z dnia 29 stycznia 2004 r. Prawo zamówień publicznych (Dz.U. 2017.1579.), zwanej dalej ,,Ustawą” lub „ustawą PZP”. Wartość zamówienia nie przekracza kwoty określonej w przepisach wydanych na podstawie art. 11 ust. 8 ustawy Prawo Zamówień Publicznych. Do czynności podejmowanych przez Zamawiającego  i Wykonawców, jeżeli przepisy ustawy nie stanowią inaczej, stosowane będą przepisy ustawy z dnia 23 kwietnia 1964r. – Kodeks cywilny ( Dz. U. Z 2017.459).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>3. Informacje ogólne:</w:t>
      </w: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 xml:space="preserve">Ogłoszenie o zamówieniu i </w:t>
      </w:r>
      <w:proofErr w:type="spellStart"/>
      <w:r>
        <w:rPr>
          <w:rFonts w:asciiTheme="minorHAnsi" w:hAnsiTheme="minorHAnsi"/>
        </w:rPr>
        <w:t>siwz</w:t>
      </w:r>
      <w:proofErr w:type="spellEnd"/>
      <w:r>
        <w:rPr>
          <w:rFonts w:asciiTheme="minorHAnsi" w:hAnsiTheme="minorHAnsi"/>
        </w:rPr>
        <w:t xml:space="preserve"> zostaną udostępnione na stronie internetowej zamawiającego od dnia publikacji ogłoszenia o zamówieniu w Biuletynie Zamówień Publicznych.</w:t>
      </w: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>Zamawiający nie dopuszcza składania ofert wariantowych.</w:t>
      </w: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 xml:space="preserve">Zamawiający nie przewiduje aukcji elektronicznej. </w:t>
      </w: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 xml:space="preserve">Zamawiający nie ustanawia dynamicznego systemu zakupów. </w:t>
      </w: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 xml:space="preserve">Zamawiający nie zawarł umowy ramowej. </w:t>
      </w: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 xml:space="preserve">Zamawiający nie przeprowadzał dialogu technicznego. </w:t>
      </w:r>
    </w:p>
    <w:p w:rsidR="002778FA" w:rsidRDefault="00812327">
      <w:pPr>
        <w:pStyle w:val="NormalnyWeb"/>
        <w:spacing w:before="0" w:after="0"/>
        <w:jc w:val="both"/>
      </w:pPr>
      <w:r>
        <w:rPr>
          <w:rFonts w:asciiTheme="minorHAnsi" w:hAnsiTheme="minorHAnsi"/>
        </w:rPr>
        <w:t>Zamawiający nie będzie udzielał zaliczek.</w:t>
      </w:r>
    </w:p>
    <w:p w:rsidR="002778FA" w:rsidRDefault="002778FA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spacing w:before="0" w:after="0"/>
        <w:ind w:left="-15"/>
        <w:jc w:val="both"/>
      </w:pPr>
      <w:r>
        <w:rPr>
          <w:rFonts w:asciiTheme="minorHAnsi" w:hAnsiTheme="minorHAnsi"/>
          <w:b/>
          <w:bCs/>
        </w:rPr>
        <w:t xml:space="preserve">II. Opis i określenie przedmiotu zamówienia: 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  <w:bCs/>
        </w:rPr>
        <w:t xml:space="preserve">Przedmiotem zamówienia jest dostawa 1 szt. </w:t>
      </w:r>
      <w:r>
        <w:rPr>
          <w:rFonts w:asciiTheme="minorHAnsi" w:hAnsiTheme="minorHAnsi"/>
          <w:b/>
        </w:rPr>
        <w:t>lekkiego samochodu ratownictwa technicznego                             z funkcją gaśniczą wg szczegółowego opisu zawartego w zał. do specyfikacji – opisie przedmiotu zamówienia/ specyfikacji technicznej.</w:t>
      </w:r>
      <w:r>
        <w:rPr>
          <w:rFonts w:asciiTheme="minorHAnsi" w:hAnsiTheme="minorHAnsi"/>
        </w:rPr>
        <w:t xml:space="preserve"> </w:t>
      </w:r>
    </w:p>
    <w:p w:rsidR="002778FA" w:rsidRDefault="00812327">
      <w:pPr>
        <w:pStyle w:val="Akapitzlist"/>
        <w:widowControl/>
        <w:suppressAutoHyphens w:val="0"/>
        <w:ind w:left="284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2778FA" w:rsidRDefault="00F94547" w:rsidP="00F94547">
      <w:pPr>
        <w:pStyle w:val="NormalnyWeb"/>
        <w:spacing w:before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34114000-9 – pojazdy specjalne</w:t>
      </w:r>
    </w:p>
    <w:p w:rsidR="002778FA" w:rsidRPr="00F94547" w:rsidRDefault="00812327">
      <w:pPr>
        <w:ind w:left="720"/>
        <w:rPr>
          <w:color w:val="auto"/>
        </w:rPr>
      </w:pPr>
      <w:r w:rsidRPr="00F94547">
        <w:rPr>
          <w:rStyle w:val="czeinternetowe"/>
          <w:rFonts w:asciiTheme="minorHAnsi" w:hAnsiTheme="minorHAnsi"/>
          <w:color w:val="auto"/>
          <w:u w:val="none"/>
        </w:rPr>
        <w:t xml:space="preserve"> </w:t>
      </w:r>
      <w:hyperlink r:id="rId8">
        <w:r w:rsidRPr="00F94547">
          <w:rPr>
            <w:rStyle w:val="czeinternetowe"/>
            <w:rFonts w:asciiTheme="minorHAnsi" w:hAnsiTheme="minorHAnsi"/>
            <w:color w:val="auto"/>
            <w:u w:val="none"/>
          </w:rPr>
          <w:t>34144210-3</w:t>
        </w:r>
      </w:hyperlink>
      <w:r w:rsidRPr="00F94547">
        <w:rPr>
          <w:rFonts w:asciiTheme="minorHAnsi" w:hAnsiTheme="minorHAnsi"/>
          <w:color w:val="auto"/>
        </w:rPr>
        <w:t xml:space="preserve"> </w:t>
      </w:r>
      <w:r w:rsidRPr="00F94547">
        <w:rPr>
          <w:rFonts w:asciiTheme="minorHAnsi" w:hAnsiTheme="minorHAnsi"/>
          <w:b/>
          <w:color w:val="auto"/>
        </w:rPr>
        <w:t xml:space="preserve"> </w:t>
      </w:r>
      <w:r w:rsidRPr="00F94547">
        <w:rPr>
          <w:rFonts w:asciiTheme="minorHAnsi" w:hAnsiTheme="minorHAnsi"/>
          <w:color w:val="auto"/>
        </w:rPr>
        <w:t xml:space="preserve">– wozy strażackie 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2778FA" w:rsidRDefault="002778FA">
      <w:pPr>
        <w:pStyle w:val="Akapitzlist"/>
        <w:widowControl/>
        <w:suppressAutoHyphens w:val="0"/>
        <w:ind w:left="426" w:hanging="426"/>
        <w:jc w:val="both"/>
        <w:textAlignment w:val="auto"/>
        <w:rPr>
          <w:rFonts w:asciiTheme="minorHAnsi" w:hAnsiTheme="minorHAnsi"/>
          <w:bCs/>
        </w:rPr>
      </w:pP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III. Opis części zamówienia.</w:t>
      </w:r>
    </w:p>
    <w:p w:rsidR="002778FA" w:rsidRDefault="00812327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/>
        </w:rPr>
        <w:t>Zamawiający nie d</w:t>
      </w:r>
      <w:r>
        <w:rPr>
          <w:rFonts w:asciiTheme="minorHAnsi" w:hAnsiTheme="minorHAnsi" w:cs="Times New Roman"/>
          <w:bCs/>
        </w:rPr>
        <w:t xml:space="preserve">opuszcza składania ofert częściowych. </w:t>
      </w:r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812327">
        <w:rPr>
          <w:rFonts w:asciiTheme="minorHAnsi" w:hAnsiTheme="minorHAnsi"/>
          <w:b/>
          <w:bCs/>
        </w:rPr>
        <w:t>V. Zamówienia, o których mowa w art. 67 ust. 1 pkt 6  ustawy PZP.</w:t>
      </w:r>
    </w:p>
    <w:p w:rsidR="002778FA" w:rsidRDefault="00812327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Zamawiający nie przewiduje udzielenia zamówień o których mowa w art. 67 ust. 1 pkt. 6 ustawy </w:t>
      </w:r>
      <w:proofErr w:type="spellStart"/>
      <w:r>
        <w:rPr>
          <w:rFonts w:asciiTheme="minorHAnsi" w:hAnsiTheme="minorHAnsi"/>
          <w:bCs/>
        </w:rPr>
        <w:t>p.z.p</w:t>
      </w:r>
      <w:proofErr w:type="spellEnd"/>
      <w:r>
        <w:rPr>
          <w:rFonts w:asciiTheme="minorHAnsi" w:hAnsiTheme="minorHAnsi"/>
          <w:bCs/>
        </w:rPr>
        <w:t>.</w:t>
      </w:r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2778FA" w:rsidRDefault="00EF766D">
      <w:pPr>
        <w:pStyle w:val="NormalnyWeb"/>
        <w:spacing w:before="0" w:after="0"/>
        <w:ind w:left="-15"/>
        <w:jc w:val="both"/>
      </w:pPr>
      <w:r>
        <w:rPr>
          <w:rFonts w:asciiTheme="minorHAnsi" w:hAnsiTheme="minorHAnsi"/>
          <w:b/>
          <w:bCs/>
        </w:rPr>
        <w:t>V</w:t>
      </w:r>
      <w:r w:rsidR="00812327">
        <w:rPr>
          <w:rFonts w:asciiTheme="minorHAnsi" w:hAnsiTheme="minorHAnsi"/>
          <w:b/>
          <w:bCs/>
        </w:rPr>
        <w:t>. Zabezpieczenie należytego wykonania umowy.</w:t>
      </w:r>
    </w:p>
    <w:p w:rsidR="002778FA" w:rsidRDefault="00812327">
      <w:pPr>
        <w:widowControl/>
        <w:numPr>
          <w:ilvl w:val="0"/>
          <w:numId w:val="17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>
        <w:rPr>
          <w:rFonts w:asciiTheme="minorHAnsi" w:eastAsia="Times New Roman" w:hAnsiTheme="minorHAnsi" w:cs="Times New Roman"/>
          <w:kern w:val="0"/>
        </w:rPr>
        <w:t>Zamawiający nie wymaga wniesienia zabezpieczenia należytego wykonania umowy</w:t>
      </w:r>
      <w:r w:rsidR="00F94547">
        <w:rPr>
          <w:rFonts w:asciiTheme="minorHAnsi" w:eastAsia="Times New Roman" w:hAnsiTheme="minorHAnsi" w:cs="Times New Roman"/>
          <w:kern w:val="0"/>
        </w:rPr>
        <w:t>.</w:t>
      </w:r>
      <w:bookmarkStart w:id="0" w:name="_GoBack"/>
      <w:bookmarkEnd w:id="0"/>
      <w:r>
        <w:rPr>
          <w:rFonts w:asciiTheme="minorHAnsi" w:eastAsia="Times New Roman" w:hAnsiTheme="minorHAnsi" w:cs="Times New Roman"/>
          <w:kern w:val="0"/>
        </w:rPr>
        <w:t xml:space="preserve"> 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</w:t>
      </w:r>
      <w:r w:rsidR="00812327">
        <w:rPr>
          <w:rFonts w:asciiTheme="minorHAnsi" w:hAnsiTheme="minorHAnsi"/>
          <w:b/>
          <w:bCs/>
        </w:rPr>
        <w:t>. Termin wykonania zamówienia:</w:t>
      </w:r>
    </w:p>
    <w:p w:rsidR="002778FA" w:rsidRDefault="00812327">
      <w:pPr>
        <w:pStyle w:val="NormalnyWeb"/>
        <w:spacing w:before="0" w:after="0"/>
        <w:ind w:left="-17"/>
      </w:pPr>
      <w:r>
        <w:rPr>
          <w:rFonts w:asciiTheme="minorHAnsi" w:hAnsiTheme="minorHAnsi" w:cs="Times New Roman"/>
          <w:b/>
        </w:rPr>
        <w:t xml:space="preserve">-  28 grudnia  2018r. Miejsce </w:t>
      </w:r>
      <w:r w:rsidR="00484CE3">
        <w:rPr>
          <w:rFonts w:asciiTheme="minorHAnsi" w:hAnsiTheme="minorHAnsi" w:cs="Times New Roman"/>
          <w:b/>
        </w:rPr>
        <w:t>wydania przedmiotu dostawy: siedziba Zamawiającego</w:t>
      </w:r>
      <w:r>
        <w:rPr>
          <w:rFonts w:asciiTheme="minorHAnsi" w:hAnsiTheme="minorHAnsi" w:cs="Times New Roman"/>
          <w:b/>
        </w:rPr>
        <w:t xml:space="preserve"> </w:t>
      </w:r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2778FA" w:rsidRDefault="00EF766D">
      <w:pPr>
        <w:pStyle w:val="NormalnyWeb"/>
        <w:spacing w:before="0" w:after="0"/>
        <w:ind w:left="-17"/>
        <w:jc w:val="both"/>
      </w:pPr>
      <w:r>
        <w:rPr>
          <w:rFonts w:asciiTheme="minorHAnsi" w:hAnsiTheme="minorHAnsi"/>
          <w:b/>
          <w:bCs/>
        </w:rPr>
        <w:t>VII</w:t>
      </w:r>
      <w:r w:rsidR="00812327">
        <w:rPr>
          <w:rFonts w:asciiTheme="minorHAnsi" w:hAnsiTheme="minorHAnsi"/>
          <w:b/>
          <w:bCs/>
        </w:rPr>
        <w:t xml:space="preserve">. Rozliczenie między Zamawiającym, a Wykonawcą prowadzone będą w polskich złotych – </w:t>
      </w:r>
    </w:p>
    <w:p w:rsidR="002778FA" w:rsidRDefault="00812327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Zapłata wynagrodzenia nastąpi jednorazowo po wykonaniu zamówienia.</w:t>
      </w: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VIII</w:t>
      </w:r>
      <w:r w:rsidR="00812327">
        <w:rPr>
          <w:rFonts w:asciiTheme="minorHAnsi" w:hAnsiTheme="minorHAnsi"/>
          <w:b/>
          <w:bCs/>
        </w:rPr>
        <w:t>.</w:t>
      </w:r>
      <w:r w:rsidR="00812327">
        <w:rPr>
          <w:rFonts w:asciiTheme="minorHAnsi" w:hAnsiTheme="minorHAnsi"/>
        </w:rPr>
        <w:t xml:space="preserve"> </w:t>
      </w:r>
      <w:r w:rsidR="00812327">
        <w:rPr>
          <w:rFonts w:asciiTheme="minorHAnsi" w:hAnsiTheme="minorHAnsi"/>
          <w:b/>
          <w:bCs/>
        </w:rPr>
        <w:t>Warunki udziału w postępowaniu oraz podstawy wykluczenia: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2"/>
        </w:numPr>
        <w:spacing w:before="0" w:after="0"/>
        <w:jc w:val="both"/>
      </w:pPr>
      <w:r>
        <w:rPr>
          <w:rFonts w:asciiTheme="minorHAnsi" w:hAnsiTheme="minorHAnsi"/>
        </w:rPr>
        <w:t xml:space="preserve">Zamawiający nie określa warunków udziału w postępowaniu wyjąwszy posiadanie przez wykonawcę ubezpieczenia odpowiedzialności cywilnej / kontraktowej z tytułu nie wykonania lub nienależytego wykonania umowy / w zakresie związanym z przedmiotem zamówienia na sumę gwarancyjną co najmniej 300 000 zł. </w:t>
      </w:r>
    </w:p>
    <w:p w:rsidR="002778FA" w:rsidRDefault="00812327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Podstawy wykluczenia.</w:t>
      </w:r>
    </w:p>
    <w:p w:rsidR="002778FA" w:rsidRDefault="002778FA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2778FA" w:rsidRDefault="00812327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 udzielenie zamówienia mogą ubiegać się Wykonawcy, którzy nie podlegają wykluczeniu z postępowania  na podstawie art. 24 ust. 1 ustawy PZP;</w:t>
      </w:r>
    </w:p>
    <w:p w:rsidR="002778FA" w:rsidRDefault="00812327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jest zobowiązany wykazać, że nie podlega wykluczeniu z postępowania.</w:t>
      </w:r>
    </w:p>
    <w:p w:rsidR="002778FA" w:rsidRDefault="00812327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</w:pPr>
      <w:r>
        <w:rPr>
          <w:rFonts w:asciiTheme="minorHAnsi" w:hAnsiTheme="minorHAnsi"/>
        </w:rPr>
        <w:t xml:space="preserve">Wykonawca w terminie </w:t>
      </w:r>
      <w:r>
        <w:rPr>
          <w:rFonts w:asciiTheme="minorHAnsi" w:hAnsiTheme="minorHAnsi"/>
          <w:b/>
        </w:rPr>
        <w:t>3 dni</w:t>
      </w:r>
      <w:r>
        <w:rPr>
          <w:rFonts w:asciiTheme="minorHAnsi" w:hAnsiTheme="minorHAnsi"/>
        </w:rPr>
        <w:t xml:space="preserve"> od zamieszczenia przez Zamawiającego na stronie internetowej </w:t>
      </w:r>
      <w:hyperlink r:id="rId9">
        <w:r>
          <w:rPr>
            <w:rStyle w:val="czeinternetowe"/>
            <w:rFonts w:asciiTheme="minorHAnsi" w:hAnsiTheme="minorHAnsi"/>
          </w:rPr>
          <w:t>http://www.pawlosiow.itl.pl/bip/</w:t>
        </w:r>
      </w:hyperlink>
      <w:r>
        <w:rPr>
          <w:rFonts w:asciiTheme="minorHAnsi" w:hAnsiTheme="minorHAnsi"/>
        </w:rPr>
        <w:t xml:space="preserve"> informacji dotyczących m.in. nazw (firm) oraz adresów Wykonawców, którzy złożyli oferty, </w:t>
      </w:r>
      <w:r>
        <w:rPr>
          <w:rFonts w:asciiTheme="minorHAnsi" w:hAnsiTheme="minorHAnsi"/>
          <w:b/>
        </w:rPr>
        <w:t>przekazuje Zamawiającemu</w:t>
      </w:r>
      <w:r>
        <w:rPr>
          <w:rFonts w:asciiTheme="minorHAnsi" w:hAnsiTheme="minorHAnsi"/>
        </w:rPr>
        <w:t xml:space="preserve"> oświadczenie o przynależności lub braku przynależności do tej samej grupy kapitałowej, w rozumieniu ustawy z dnia 16 lutego 2007r. o ochronie konkurencji i konsumentów (Dz. U. 2017.229), o której mowa w art. 24 ust. 1 pkt 23 ustawy PZP.</w:t>
      </w:r>
    </w:p>
    <w:p w:rsidR="002778FA" w:rsidRDefault="00812327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Wykonawcy, którzy należąc do tej samej grupy kapitałowej, w rozumieniu ustawy z dnia 16 lutego 2007 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2778FA" w:rsidRDefault="00812327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Wykonawca, który podlega wykluczeniu na podstawie art. 24 ust. 1 pkt 13 i 14 ustawy PZP oraz 16-20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2778FA" w:rsidRDefault="00812327">
      <w:pPr>
        <w:pStyle w:val="NormalnyWeb"/>
        <w:numPr>
          <w:ilvl w:val="1"/>
          <w:numId w:val="2"/>
        </w:numPr>
        <w:spacing w:before="0" w:after="0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Dla potwierdzenia nie podlegania wykluczeniu z postępowania, Wykonawca jest zobowiązany złożyć wraz z ofertą aktualne oświadczenie w zakresie wskazanym przez Zamawiającego w Ogłoszeniu o zamówieniu i SIWZ. Wzór oświadczenia stanowi załącznik do SIWZ. 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IX</w:t>
      </w:r>
      <w:r w:rsidR="00812327">
        <w:rPr>
          <w:rFonts w:asciiTheme="minorHAnsi" w:hAnsiTheme="minorHAnsi"/>
        </w:rPr>
        <w:t xml:space="preserve">. </w:t>
      </w:r>
      <w:r w:rsidR="00812327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="00812327">
        <w:rPr>
          <w:rFonts w:asciiTheme="minorHAnsi" w:hAnsiTheme="minorHAnsi"/>
          <w:b/>
          <w:bCs/>
        </w:rPr>
        <w:br/>
        <w:t xml:space="preserve">w postępowaniu oraz brak podstaw wykluczenia na podstawie art. 24 ust. 1 </w:t>
      </w:r>
      <w:proofErr w:type="spellStart"/>
      <w:r w:rsidR="00812327">
        <w:rPr>
          <w:rFonts w:asciiTheme="minorHAnsi" w:hAnsiTheme="minorHAnsi"/>
          <w:b/>
          <w:bCs/>
        </w:rPr>
        <w:t>p.z.p</w:t>
      </w:r>
      <w:proofErr w:type="spellEnd"/>
      <w:r w:rsidR="00812327">
        <w:rPr>
          <w:rFonts w:asciiTheme="minorHAnsi" w:hAnsiTheme="minorHAnsi"/>
          <w:b/>
          <w:bCs/>
        </w:rPr>
        <w:t>.</w:t>
      </w:r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2778FA" w:rsidRDefault="00812327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Część I – oświadczenia składane wraz z ofertą</w:t>
      </w:r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2778FA" w:rsidRDefault="00812327">
      <w:pPr>
        <w:pStyle w:val="NormalnyWeb"/>
        <w:numPr>
          <w:ilvl w:val="0"/>
          <w:numId w:val="14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Zamawiający żąda złożenia, wraz z ofertą, aktualnego na dzień składania oferty oświadczenia o nie podleganiu  wykluczeniu w myśl art 24 ust. 1 pkt. 12 do 22 oraz spełnianiu warunku udziału w postępowaniu / dot. posiadania ubezpieczenia </w:t>
      </w:r>
      <w:proofErr w:type="spellStart"/>
      <w:r>
        <w:rPr>
          <w:rFonts w:asciiTheme="minorHAnsi" w:hAnsiTheme="minorHAnsi"/>
          <w:bCs/>
        </w:rPr>
        <w:t>oc</w:t>
      </w:r>
      <w:proofErr w:type="spellEnd"/>
      <w:r>
        <w:rPr>
          <w:rFonts w:asciiTheme="minorHAnsi" w:hAnsiTheme="minorHAnsi"/>
          <w:bCs/>
        </w:rPr>
        <w:t xml:space="preserve"> /.</w:t>
      </w:r>
    </w:p>
    <w:p w:rsidR="002778FA" w:rsidRDefault="00812327">
      <w:pPr>
        <w:pStyle w:val="NormalnyWeb"/>
        <w:numPr>
          <w:ilvl w:val="0"/>
          <w:numId w:val="14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Oświadczenie, o którym mowa w ust. 1, Wykonawca składa w formie dokumentu, którego wzór zawiera załącznik do SIWZ</w:t>
      </w:r>
    </w:p>
    <w:p w:rsidR="002778FA" w:rsidRDefault="00812327">
      <w:pPr>
        <w:pStyle w:val="NormalnyWeb"/>
        <w:numPr>
          <w:ilvl w:val="0"/>
          <w:numId w:val="14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Oświadczenie musi potwierdzać  brak podstaw wykluczenia i musi być podpisane przez osoby uprawnione do reprezentowania Wykonawcy. </w:t>
      </w:r>
    </w:p>
    <w:p w:rsidR="002778FA" w:rsidRDefault="00812327">
      <w:pPr>
        <w:pStyle w:val="NormalnyWeb"/>
        <w:numPr>
          <w:ilvl w:val="0"/>
          <w:numId w:val="14"/>
        </w:numPr>
        <w:spacing w:before="0" w:after="0"/>
        <w:ind w:left="426" w:hanging="426"/>
        <w:jc w:val="both"/>
      </w:pPr>
      <w:r>
        <w:rPr>
          <w:rFonts w:asciiTheme="minorHAnsi" w:hAnsiTheme="minorHAnsi"/>
          <w:bCs/>
        </w:rPr>
        <w:t>W przypadku Wykonawców wspólnie ubiegających się o zamówienie, Oświadczenie składa każdy z Wykonawców wspólnie ubiegających się o zamówienie, potwierdzające brak podstaw wykluczenia oraz potwierdzające spełnianie warunku udziału w postępowaniu - w zakresie, w jakim każdy z tych Wykonawców wykazuje spełnianie warunków udziału w postępowaniu. Oświadczenie każdego z Wykonawców wspólnie ubiegających się                              o zamówienie, podpisuje osoba uprawniona do reprezentowania każdego z tych Wykonawców.</w:t>
      </w:r>
    </w:p>
    <w:p w:rsidR="002778FA" w:rsidRDefault="002778FA">
      <w:pPr>
        <w:pStyle w:val="NormalnyWeb"/>
        <w:spacing w:before="0" w:after="0"/>
        <w:rPr>
          <w:rFonts w:asciiTheme="minorHAnsi" w:hAnsiTheme="minorHAnsi"/>
          <w:bCs/>
        </w:rPr>
      </w:pPr>
    </w:p>
    <w:p w:rsidR="002778FA" w:rsidRDefault="00812327">
      <w:pPr>
        <w:pStyle w:val="NormalnyWeb"/>
        <w:spacing w:before="0" w:after="0"/>
        <w:ind w:left="-17"/>
        <w:jc w:val="both"/>
      </w:pPr>
      <w:r>
        <w:rPr>
          <w:rFonts w:asciiTheme="minorHAnsi" w:hAnsiTheme="minorHAnsi"/>
          <w:b/>
          <w:bCs/>
        </w:rPr>
        <w:t>Część II – oświadczenia i dokumenty składane przez Wykonawcę na wezwanie Zamawiającego</w:t>
      </w:r>
    </w:p>
    <w:p w:rsidR="002778FA" w:rsidRDefault="00812327">
      <w:pPr>
        <w:pStyle w:val="NormalnyWeb"/>
        <w:spacing w:before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Przed udzieleniem zamówienia Zamawiający może wezwać wykonawcę którego oferta uzyskała najwyższą ocenę do przedłożenia w terminie nie krótszym niż 5 dni:</w:t>
      </w:r>
    </w:p>
    <w:p w:rsidR="002778FA" w:rsidRDefault="00812327">
      <w:pPr>
        <w:pStyle w:val="NormalnyWeb"/>
        <w:spacing w:before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opłaconej polisy ubezpieczenia odpowiedzialności cywilnej,</w:t>
      </w:r>
    </w:p>
    <w:p w:rsidR="002778FA" w:rsidRDefault="00812327">
      <w:pPr>
        <w:pStyle w:val="NormalnyWeb"/>
        <w:spacing w:before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opisu przedmiotu zamówienia celem uzyskania potwierdzenia, że oferowany samochód</w:t>
      </w:r>
    </w:p>
    <w:p w:rsidR="002778FA" w:rsidRPr="002004F9" w:rsidRDefault="00812327" w:rsidP="002004F9">
      <w:pPr>
        <w:pStyle w:val="NormalnyWeb"/>
        <w:spacing w:before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spełnia min</w:t>
      </w:r>
      <w:r w:rsidR="002004F9">
        <w:rPr>
          <w:rFonts w:asciiTheme="minorHAnsi" w:hAnsiTheme="minorHAnsi"/>
          <w:bCs/>
        </w:rPr>
        <w:t xml:space="preserve">imalne wymagania zamawiającego </w:t>
      </w:r>
      <w:r>
        <w:rPr>
          <w:rFonts w:asciiTheme="minorHAnsi" w:hAnsiTheme="minorHAnsi"/>
          <w:b/>
          <w:bCs/>
          <w:iCs/>
        </w:rPr>
        <w:t xml:space="preserve"> </w:t>
      </w:r>
    </w:p>
    <w:p w:rsidR="002778FA" w:rsidRDefault="00812327">
      <w:pPr>
        <w:pStyle w:val="NormalnyWeb"/>
        <w:numPr>
          <w:ilvl w:val="0"/>
          <w:numId w:val="18"/>
        </w:numPr>
        <w:spacing w:before="0" w:after="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2778FA" w:rsidRDefault="00812327">
      <w:pPr>
        <w:pStyle w:val="NormalnyWeb"/>
        <w:numPr>
          <w:ilvl w:val="0"/>
          <w:numId w:val="18"/>
        </w:numPr>
        <w:spacing w:before="0" w:after="0"/>
        <w:ind w:left="425" w:hanging="42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Jeżeli jest to niezbędne do zapewnienia odpowiedniego przebiegu postępowania                                   o udzielenie zamówienia, Zamawiający </w:t>
      </w:r>
      <w:r>
        <w:rPr>
          <w:rFonts w:asciiTheme="minorHAnsi" w:hAnsiTheme="minorHAnsi" w:cs="Arial"/>
          <w:b/>
        </w:rPr>
        <w:t>może na każdym etapie postępowania wezwać Wykonawców</w:t>
      </w:r>
      <w:r>
        <w:rPr>
          <w:rFonts w:asciiTheme="minorHAnsi" w:hAnsiTheme="minorHAnsi" w:cs="Arial"/>
        </w:rPr>
        <w:t xml:space="preserve"> do złożenia wszystkich lub niektórych oświadczeń lub dokumentów potwierdzających, że nie podlegają wykluczeniu. Oświadczenia i dokumenty, wskazane w niniejszym rozdziale, składane przez Wykonawcę, muszą spełniać wymagania określone w ustawie i w przepisach rozporządzenia Ministra Rozwoju z dnia 26 lipca 2016r. w sprawie rodzajów dokumentów, jakich może żądać Zamawiający od Wykonawcy w postępowaniu o udzielenie zamówienia (Dz. U. z 2016 r. poz. 1126), zwanego dalej „rozporządzeniem </w:t>
      </w:r>
      <w:proofErr w:type="spellStart"/>
      <w:r>
        <w:rPr>
          <w:rFonts w:asciiTheme="minorHAnsi" w:hAnsiTheme="minorHAnsi" w:cs="Arial"/>
        </w:rPr>
        <w:t>ws</w:t>
      </w:r>
      <w:proofErr w:type="spellEnd"/>
      <w:r>
        <w:rPr>
          <w:rFonts w:asciiTheme="minorHAnsi" w:hAnsiTheme="minorHAnsi" w:cs="Arial"/>
        </w:rPr>
        <w:t>. dokumentów”</w:t>
      </w:r>
      <w:r>
        <w:rPr>
          <w:rFonts w:asciiTheme="minorHAnsi" w:hAnsiTheme="minorHAnsi" w:cs="Arial"/>
          <w:bCs/>
        </w:rPr>
        <w:t>.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</w:t>
      </w:r>
      <w:r w:rsidR="00812327">
        <w:rPr>
          <w:rFonts w:asciiTheme="minorHAnsi" w:hAnsiTheme="minorHAnsi"/>
          <w:b/>
          <w:bCs/>
        </w:rPr>
        <w:t>.</w:t>
      </w:r>
      <w:r w:rsidR="00812327">
        <w:rPr>
          <w:rFonts w:asciiTheme="minorHAnsi" w:hAnsiTheme="minorHAnsi"/>
        </w:rPr>
        <w:t xml:space="preserve"> </w:t>
      </w:r>
      <w:r w:rsidR="00812327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uprawnionych do porozumiewania się z Wykonawcami: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778FA" w:rsidRDefault="00812327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Komunikacja między Zamawiającym a Wykonawcami odbywa się zgodnie z wyborem Zamawiającego za pośrednictwem operatora pocztowego w rozumieniu ustawy z dnia 23 </w:t>
      </w:r>
      <w:r>
        <w:rPr>
          <w:rFonts w:asciiTheme="minorHAnsi" w:hAnsiTheme="minorHAnsi"/>
        </w:rPr>
        <w:lastRenderedPageBreak/>
        <w:t>listopada 2012 r. - Prawo pocztowe (Dz.U.2017.1481), osobiście, za pośrednictwem posłańca, faksu lub przy użyciu środków komunikacji elektronicznej w rozumieniu ustawy z dnia 18 lipca 2002 r. o świadczeniu usług drogą elektroniczną (tekst jedn. Dz.U.2017.1219), z zastrzeżeniem postanowień ust. 2.</w:t>
      </w:r>
    </w:p>
    <w:p w:rsidR="002778FA" w:rsidRDefault="00812327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 pośrednictwem operatora pocztowego w rozumieniu ustawy z dnia 23 listopada 2012 r. - Prawo pocztowe (Dz.U.2017.1481), osobiście lub za pośrednictwem posłańca zobowiązany jest:</w:t>
      </w:r>
    </w:p>
    <w:p w:rsidR="002778FA" w:rsidRDefault="00812327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złożyć ofertę – pod rygorem nieważności – w formie pisemnej;</w:t>
      </w:r>
    </w:p>
    <w:p w:rsidR="002778FA" w:rsidRDefault="00812327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złożyć oświadczenie o nie podleganiu wykluczeniu z udziału w postępowaniu i spełnianiu warunku udziału w postępowaniu</w:t>
      </w:r>
      <w:r w:rsidR="002E25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formie pisemnej;</w:t>
      </w:r>
    </w:p>
    <w:p w:rsidR="002778FA" w:rsidRDefault="00812327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2778FA" w:rsidRDefault="00812327">
      <w:pPr>
        <w:pStyle w:val="NormalnyWeb"/>
        <w:numPr>
          <w:ilvl w:val="1"/>
          <w:numId w:val="3"/>
        </w:numPr>
        <w:spacing w:before="0" w:after="0"/>
        <w:ind w:left="851" w:hanging="5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złożyć pełnomocnictwo w formie pisemnej lub kopii poświadczonej notarialnie;</w:t>
      </w:r>
    </w:p>
    <w:p w:rsidR="002778FA" w:rsidRDefault="00812327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2778FA" w:rsidRDefault="00812327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Zamawiający może żądać przedstawienia oryginału lub notarialnie poświadczonej kopii dokumentów, o których mowa w rozporządzeniu Ministra Rozwoju z dnia 26 lipca 2016 r., innych niż oświadczenia, wyłącznie wtedy, gdy złożona kopia dokumentu jest nieczytelna lub budzi wątpliwości co do jej prawdziwości.</w:t>
      </w:r>
    </w:p>
    <w:p w:rsidR="002778FA" w:rsidRDefault="00812327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Dokumenty sporządzone w języku obcym są składane wraz z tłumaczeniem na język polski.</w:t>
      </w:r>
    </w:p>
    <w:p w:rsidR="002778FA" w:rsidRDefault="00812327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W przypadku wskazania przez Wykonawcę dostępności oświadczeń lub dokumentów,                          o których mowa w § 10 ust. 1 rozporządzenia </w:t>
      </w:r>
      <w:proofErr w:type="spellStart"/>
      <w:r>
        <w:rPr>
          <w:rFonts w:asciiTheme="minorHAnsi" w:hAnsiTheme="minorHAnsi" w:cs="Arial"/>
        </w:rPr>
        <w:t>ws</w:t>
      </w:r>
      <w:proofErr w:type="spellEnd"/>
      <w:r>
        <w:rPr>
          <w:rFonts w:asciiTheme="minorHAnsi" w:hAnsiTheme="minorHAnsi" w:cs="Arial"/>
        </w:rPr>
        <w:t>. dokumentów, w formie elektronicznej pod określonymi adresami internetowymi ogólnodostępnych i bezpłatnych baz danych, Zamawiający może żądać od Wykonawcy przedstawienia tłumaczenia na język polski wskazanych przez Wykonawcę i pobranych samodzielnie przez Zamawiającego dokumentów.</w:t>
      </w:r>
    </w:p>
    <w:p w:rsidR="002778FA" w:rsidRDefault="00812327">
      <w:pPr>
        <w:pStyle w:val="NormalnyWeb"/>
        <w:numPr>
          <w:ilvl w:val="0"/>
          <w:numId w:val="3"/>
        </w:numPr>
        <w:spacing w:before="0" w:after="0"/>
        <w:jc w:val="both"/>
      </w:pPr>
      <w:r>
        <w:rPr>
          <w:rFonts w:asciiTheme="minorHAnsi" w:hAnsiTheme="minorHAnsi"/>
        </w:rPr>
        <w:t xml:space="preserve">Zamawiający na stronie internetowej </w:t>
      </w:r>
      <w:hyperlink r:id="rId10">
        <w:r>
          <w:rPr>
            <w:rStyle w:val="czeinternetowe"/>
            <w:rFonts w:asciiTheme="minorHAnsi" w:hAnsiTheme="minorHAnsi"/>
          </w:rPr>
          <w:t>http://www.pawlosiow.itl.pl/bip/</w:t>
        </w:r>
      </w:hyperlink>
      <w:r>
        <w:rPr>
          <w:rFonts w:asciiTheme="minorHAnsi" w:hAnsiTheme="minorHAnsi"/>
        </w:rPr>
        <w:t xml:space="preserve"> opublikuje Ogłoszenie o zamówieniu oraz niniejszą SIWZ.</w:t>
      </w:r>
    </w:p>
    <w:p w:rsidR="002778FA" w:rsidRDefault="00812327">
      <w:pPr>
        <w:pStyle w:val="NormalnyWeb"/>
        <w:numPr>
          <w:ilvl w:val="0"/>
          <w:numId w:val="3"/>
        </w:numPr>
        <w:spacing w:before="0" w:after="0"/>
        <w:ind w:left="34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2778FA" w:rsidRDefault="00812327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2778FA" w:rsidRDefault="002778FA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</w:t>
      </w:r>
      <w:r w:rsidR="00812327">
        <w:rPr>
          <w:rFonts w:asciiTheme="minorHAnsi" w:hAnsiTheme="minorHAnsi"/>
          <w:b/>
          <w:bCs/>
        </w:rPr>
        <w:t>.</w:t>
      </w:r>
      <w:r w:rsidR="00812327">
        <w:rPr>
          <w:rFonts w:asciiTheme="minorHAnsi" w:hAnsiTheme="minorHAnsi"/>
        </w:rPr>
        <w:t xml:space="preserve"> </w:t>
      </w:r>
      <w:r w:rsidR="00812327">
        <w:rPr>
          <w:rFonts w:asciiTheme="minorHAnsi" w:hAnsiTheme="minorHAnsi"/>
          <w:b/>
          <w:bCs/>
        </w:rPr>
        <w:t>Wymagania dotyczące wadium:</w:t>
      </w: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Zamawiający nie żąda wniesienia wadium </w:t>
      </w: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XII</w:t>
      </w:r>
      <w:r w:rsidR="00812327">
        <w:rPr>
          <w:rFonts w:asciiTheme="minorHAnsi" w:hAnsiTheme="minorHAnsi"/>
          <w:b/>
          <w:bCs/>
        </w:rPr>
        <w:t>. Termin związania ofertą:</w:t>
      </w:r>
    </w:p>
    <w:p w:rsidR="002778FA" w:rsidRDefault="00812327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związania ofertą złożoną w przedmiotowym postępowaniu wynosi </w:t>
      </w:r>
      <w:r>
        <w:rPr>
          <w:rFonts w:asciiTheme="minorHAnsi" w:hAnsiTheme="minorHAnsi"/>
          <w:b/>
        </w:rPr>
        <w:t>30</w:t>
      </w:r>
      <w:r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2778FA" w:rsidRDefault="00812327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2778FA" w:rsidRDefault="00812327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XIII</w:t>
      </w:r>
      <w:r w:rsidR="00812327">
        <w:rPr>
          <w:rFonts w:asciiTheme="minorHAnsi" w:hAnsiTheme="minorHAnsi"/>
          <w:b/>
          <w:bCs/>
        </w:rPr>
        <w:t>.</w:t>
      </w:r>
      <w:r w:rsidR="00812327">
        <w:rPr>
          <w:rFonts w:asciiTheme="minorHAnsi" w:hAnsiTheme="minorHAnsi"/>
        </w:rPr>
        <w:t xml:space="preserve"> </w:t>
      </w:r>
      <w:r w:rsidR="00812327">
        <w:rPr>
          <w:rFonts w:asciiTheme="minorHAnsi" w:hAnsiTheme="minorHAnsi"/>
          <w:b/>
          <w:bCs/>
        </w:rPr>
        <w:t>Opis sposobu przygotowania oferty: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5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Każdy Wykonawca może złożyć  tylko jedną ofertę. Złożenie więcej niż jednej oferty spowoduje, że oferty zostaną odrzucone.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 składa się, pod rygorem nieważności, w formie pisemnej w języku polskim. Zamawiający nie dopuszcza składania ofert w postaci elektronicznej.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bCs/>
          <w:iCs/>
        </w:rPr>
        <w:t>Na ofertę składają się:</w:t>
      </w:r>
    </w:p>
    <w:p w:rsidR="002778FA" w:rsidRDefault="00812327">
      <w:pPr>
        <w:pStyle w:val="NormalnyWeb"/>
        <w:numPr>
          <w:ilvl w:val="0"/>
          <w:numId w:val="12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  <w:iCs/>
        </w:rPr>
        <w:t xml:space="preserve">formularz oferty </w:t>
      </w:r>
      <w:r>
        <w:rPr>
          <w:rFonts w:asciiTheme="minorHAnsi" w:hAnsiTheme="minorHAnsi" w:cs="Times New Roman"/>
          <w:iCs/>
        </w:rPr>
        <w:t>stanowiący załącznik do SIWZ;</w:t>
      </w:r>
    </w:p>
    <w:p w:rsidR="002778FA" w:rsidRDefault="00812327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</w:rPr>
        <w:t>Oświadczenie</w:t>
      </w:r>
      <w:r>
        <w:rPr>
          <w:rFonts w:asciiTheme="minorHAnsi" w:hAnsiTheme="minorHAnsi" w:cs="Times New Roman"/>
          <w:bCs/>
        </w:rPr>
        <w:t xml:space="preserve"> zgodnie ze wzorem załącznika  do SIWZ,</w:t>
      </w:r>
    </w:p>
    <w:p w:rsidR="002778FA" w:rsidRDefault="00812327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bCs/>
          <w:iCs/>
        </w:rPr>
        <w:t>dokument potwierdzający posiadanie uprawnień do złożenia (podpisania) oferty i jej załączników, jeżeli prawo to nie wynika z innych dokumentów złożonych wraz z ofertą.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powinna być napisana w języku polskim, w sposób czytelny, na maszynie do pisania, nieścieralnym atramentem, na komputerze lub inną trwałą techniką, podpisana                                przez uprawnionego(</w:t>
      </w:r>
      <w:proofErr w:type="spellStart"/>
      <w:r>
        <w:rPr>
          <w:rFonts w:asciiTheme="minorHAnsi" w:hAnsiTheme="minorHAnsi"/>
        </w:rPr>
        <w:t>nych</w:t>
      </w:r>
      <w:proofErr w:type="spellEnd"/>
      <w:r>
        <w:rPr>
          <w:rFonts w:asciiTheme="minorHAnsi" w:hAnsiTheme="minorHAnsi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notarialnie.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>
        <w:rPr>
          <w:rFonts w:asciiTheme="minorHAnsi" w:hAnsiTheme="minorHAnsi" w:cs="Times New Roman"/>
        </w:rPr>
        <w:t>ws</w:t>
      </w:r>
      <w:proofErr w:type="spellEnd"/>
      <w:r>
        <w:rPr>
          <w:rFonts w:asciiTheme="minorHAnsi" w:hAnsiTheme="minorHAnsi" w:cs="Times New Roman"/>
        </w:rPr>
        <w:t>. dokumentów Zamawiający może żądać od Wykonawcy przedstawienia tłumaczenia na język polski wskazanych przez Wykonawcę i pobranych samodzielnie przez Zamawiającego dokumentów.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Niedopuszczalne są modyfikacje i zmiany, które zmieniłyby treść oświadczenia, informacji oraz warunku podanego w zapisach niniejszej Specyfikacji Istotnych Warunków Zamówienia.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ind w:left="3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Ewentualne poprawki powinny być naniesione czytelnie oraz opatrzone podpisem osoby uprawnionej.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ind w:left="34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Jeżeli Wykonawca składając ofertę wraz z jej załącznikami zamierza zastrzec niektóre informacje w nich zawarte, zgodnie z postanowieniami art. 8 ust. 3 ustawy PZP, zobowiązany jest nie później niż w terminie składania ofert, zastrzec w dokumentach składanych wraz                    z ofertą, że nie mogą one być udostępniane oraz wykazać (załączyć do oferty pisemne uzasadnienie faktyczne i prawne), iż zastrzeżone informacje stanowią tajemnicę przedsiębiorstwa. </w:t>
      </w:r>
      <w:r>
        <w:rPr>
          <w:rFonts w:asciiTheme="minorHAnsi" w:hAnsiTheme="minorHAnsi"/>
          <w:bCs/>
        </w:rPr>
        <w:t>Wykonawca nie może zastrzec nazwy (firmy) oraz jego adresu, a także informacji dotyczących ceny, terminu wykonania zamówienia i warunków płatności zawartych w jego ofercie.</w:t>
      </w:r>
    </w:p>
    <w:p w:rsidR="002778FA" w:rsidRDefault="00812327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Stosownie do powyższego, jeżeli Wykonawca nie dopełni ww. obowiązków wynikających                  z ustawy, Zamawiający będzie miał podstawę do uznania, że zastrzeżenie tajemnicy </w:t>
      </w:r>
      <w:r>
        <w:rPr>
          <w:rFonts w:asciiTheme="minorHAnsi" w:hAnsiTheme="minorHAnsi"/>
        </w:rPr>
        <w:lastRenderedPageBreak/>
        <w:t>przedsiębiorstwa jest bezskuteczne i w zawiązku z tym potraktuje daną informację, jako niepodlegającą ochronie i niestanowiącą tajemnicy przedsiębiorstwa w rozumieniu ustawy z dnia 16 kwietnia 1993 r.  o zwalczaniu nieuczciwej konkurencji.</w:t>
      </w:r>
    </w:p>
    <w:p w:rsidR="002778FA" w:rsidRDefault="00812327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2778FA" w:rsidRDefault="00812327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ind w:left="3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2778FA" w:rsidRDefault="002778FA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2778FA" w:rsidRDefault="002778FA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2778FA" w:rsidRDefault="002778FA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2778FA" w:rsidRDefault="002778FA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2778FA" w:rsidRDefault="002778FA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2778FA" w:rsidRDefault="002778FA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8817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817"/>
      </w:tblGrid>
      <w:tr w:rsidR="002778FA">
        <w:tc>
          <w:tcPr>
            <w:tcW w:w="8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78FA" w:rsidRDefault="002778F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2778FA" w:rsidRDefault="002778F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2778FA" w:rsidRDefault="002778F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2778FA" w:rsidRDefault="002778F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2778FA" w:rsidRDefault="00812327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>
              <w:rPr>
                <w:rFonts w:asciiTheme="minorHAnsi" w:hAnsiTheme="minorHAnsi"/>
                <w:b/>
              </w:rPr>
              <w:t>Pawłosiów</w:t>
            </w:r>
          </w:p>
          <w:p w:rsidR="002778FA" w:rsidRDefault="00812327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2778FA" w:rsidRDefault="002778F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2778FA" w:rsidRDefault="00812327">
            <w:pPr>
              <w:pStyle w:val="Akapitzlist"/>
              <w:widowControl/>
              <w:suppressAutoHyphens w:val="0"/>
              <w:ind w:left="0"/>
              <w:jc w:val="center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Dostawa lekkiego samochodu ratownictwa technicznego z funkcją gaśniczą.</w:t>
            </w:r>
          </w:p>
          <w:p w:rsidR="002778FA" w:rsidRDefault="0081232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</w:p>
          <w:p w:rsidR="002778FA" w:rsidRDefault="002778F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i/>
              </w:rPr>
            </w:pPr>
          </w:p>
          <w:p w:rsidR="002778FA" w:rsidRDefault="00812327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color w:val="FF0000"/>
              </w:rPr>
            </w:pPr>
            <w:r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Oferta </w:t>
            </w:r>
            <w:r w:rsidR="00484CE3">
              <w:rPr>
                <w:rFonts w:asciiTheme="minorHAnsi" w:hAnsiTheme="minorHAnsi"/>
                <w:b/>
                <w:bCs/>
                <w:iCs/>
                <w:color w:val="FF0000"/>
              </w:rPr>
              <w:t>– nie otwierać przed dniem   5 listopada</w:t>
            </w:r>
            <w:r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 2018 r. godz. 10.15</w:t>
            </w:r>
          </w:p>
          <w:p w:rsidR="002778FA" w:rsidRDefault="002778FA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2778FA" w:rsidRDefault="002778FA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2778FA" w:rsidRDefault="00812327">
      <w:pPr>
        <w:pStyle w:val="NormalnyWeb"/>
        <w:numPr>
          <w:ilvl w:val="0"/>
          <w:numId w:val="5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Oferta powinna być złożona w sposób uniemożliwiający jej przypadkowe otwarcie.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oferta zostanie złożona w inny sposób niż wyżej opisany, Zamawiający nie bierze odpowiedzialności za nieprawidłowe skierowanie czy przedwczesne lub przypadkowe otwarcie oferty.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koszty związane z przygotowaniem i przedłożeniem oferty ponosi Wykonawca.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(przedsiębiorca) będący osobą fizyczną działającą w oparciu o wpis do Centralnej Ewidencji i Informacji Działalności Gospodarczej winien oznaczyć w ofercie osobę Wykonawcy firmą zgodnie z wymaganiami art. 43</w:t>
      </w:r>
      <w:r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 xml:space="preserve"> Kodeksu Cywilnego tj. imieniem                                 i nazwiskiem przedsiębiorcy oraz „wyróżnikiem”, jeżeli jest używany.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może przed upływem terminu składania ofert wprowadzić zmiany, poprawki, modyfikacje </w:t>
      </w:r>
      <w:r>
        <w:rPr>
          <w:rFonts w:asciiTheme="minorHAnsi" w:hAnsiTheme="minorHAnsi"/>
        </w:rPr>
        <w:br/>
        <w:t xml:space="preserve">i uzupełnienia do złożonej oferty pod warunkiem, że Zamawiający otrzyma pisemne zawiadomienie </w:t>
      </w:r>
      <w:r>
        <w:rPr>
          <w:rFonts w:asciiTheme="minorHAnsi" w:hAnsiTheme="minorHAnsi"/>
        </w:rPr>
        <w:br/>
        <w:t xml:space="preserve"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</w:t>
      </w:r>
      <w:r>
        <w:rPr>
          <w:rFonts w:asciiTheme="minorHAnsi" w:hAnsiTheme="minorHAnsi"/>
        </w:rPr>
        <w:lastRenderedPageBreak/>
        <w:t>po stwierdzeniu poprawności procedury dokonywania zmian, zostaną dołączone do oferty.</w:t>
      </w:r>
    </w:p>
    <w:p w:rsidR="002778FA" w:rsidRDefault="00812327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778FA" w:rsidRDefault="002778FA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XIV</w:t>
      </w:r>
      <w:r w:rsidR="00812327">
        <w:rPr>
          <w:rFonts w:asciiTheme="minorHAnsi" w:hAnsiTheme="minorHAnsi"/>
          <w:b/>
          <w:bCs/>
        </w:rPr>
        <w:t>.</w:t>
      </w:r>
      <w:r w:rsidR="00812327">
        <w:rPr>
          <w:rFonts w:asciiTheme="minorHAnsi" w:hAnsiTheme="minorHAnsi"/>
        </w:rPr>
        <w:t xml:space="preserve"> </w:t>
      </w:r>
      <w:r w:rsidR="00812327">
        <w:rPr>
          <w:rFonts w:asciiTheme="minorHAnsi" w:hAnsiTheme="minorHAnsi"/>
          <w:b/>
          <w:bCs/>
        </w:rPr>
        <w:t>Opis sposobu obliczenia ceny: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widowControl/>
        <w:numPr>
          <w:ilvl w:val="0"/>
          <w:numId w:val="19"/>
        </w:numPr>
        <w:suppressAutoHyphens w:val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Oferta musi zawierać ostateczną, sumaryczną cenę brutto gwarantującą wykonanie pełnego zakresu rzeczowego określonego dla niniejszego postępowania przetargowego i zawierającą wszystkie koszty prac i materiałów koniecznych do prawidłowej realizacji zamówienia, wszystkie opłaty i podatki ze szczególnym uwzględnieniem podatku VAT oraz ewentualnych upustów i rabatów.</w:t>
      </w:r>
    </w:p>
    <w:p w:rsidR="002778FA" w:rsidRDefault="00812327">
      <w:pPr>
        <w:widowControl/>
        <w:numPr>
          <w:ilvl w:val="0"/>
          <w:numId w:val="19"/>
        </w:numPr>
        <w:suppressAutoHyphens w:val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778FA" w:rsidRDefault="00812327">
      <w:pPr>
        <w:widowControl/>
        <w:numPr>
          <w:ilvl w:val="0"/>
          <w:numId w:val="19"/>
        </w:numPr>
        <w:suppressAutoHyphens w:val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W cenie ofertowej powinny być zawarte wszelkie koszty i składniki związane z zamówieniem. Ewentualne upusty proponowane przez Wykonawcę mają być wliczone w cenę ofertową.</w:t>
      </w:r>
    </w:p>
    <w:p w:rsidR="002778FA" w:rsidRDefault="00812327">
      <w:pPr>
        <w:widowControl/>
        <w:numPr>
          <w:ilvl w:val="0"/>
          <w:numId w:val="19"/>
        </w:numPr>
        <w:suppressAutoHyphens w:val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W razie wystąpienia tzw. oczywistej omyłki zamawiający poprawi ją w trybie art. 87 ustawy Prawo zamówień publicznych.</w:t>
      </w:r>
    </w:p>
    <w:p w:rsidR="002778FA" w:rsidRDefault="00812327">
      <w:pPr>
        <w:widowControl/>
        <w:numPr>
          <w:ilvl w:val="0"/>
          <w:numId w:val="19"/>
        </w:numPr>
        <w:suppressAutoHyphens w:val="0"/>
        <w:ind w:left="357" w:hanging="357"/>
        <w:jc w:val="both"/>
        <w:textAlignment w:val="auto"/>
      </w:pPr>
      <w:r>
        <w:rPr>
          <w:rFonts w:asciiTheme="minorHAnsi" w:hAnsiTheme="minorHAnsi"/>
        </w:rPr>
        <w:t xml:space="preserve">W cenie oferty należy również uwzględnić wszystkie koszty związane z realizacją </w:t>
      </w:r>
      <w:proofErr w:type="spellStart"/>
      <w:r>
        <w:rPr>
          <w:rFonts w:asciiTheme="minorHAnsi" w:hAnsiTheme="minorHAnsi"/>
        </w:rPr>
        <w:t>zadaniawynikające</w:t>
      </w:r>
      <w:proofErr w:type="spellEnd"/>
      <w:r>
        <w:rPr>
          <w:rFonts w:asciiTheme="minorHAnsi" w:hAnsiTheme="minorHAnsi"/>
        </w:rPr>
        <w:t xml:space="preserve"> z warunków realizacji przedmiotu umowy oraz inne niezbędne do prawidłowego wykonania zobowiązań przyjętych przez Wykonawcę umową.</w:t>
      </w:r>
    </w:p>
    <w:p w:rsidR="002778FA" w:rsidRDefault="002778FA">
      <w:pPr>
        <w:pStyle w:val="Textbody"/>
        <w:spacing w:after="0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XV</w:t>
      </w:r>
      <w:r w:rsidR="00812327">
        <w:rPr>
          <w:rFonts w:asciiTheme="minorHAnsi" w:hAnsiTheme="minorHAnsi"/>
          <w:b/>
          <w:bCs/>
        </w:rPr>
        <w:t>.</w:t>
      </w:r>
      <w:r w:rsidR="00812327">
        <w:rPr>
          <w:rFonts w:asciiTheme="minorHAnsi" w:hAnsiTheme="minorHAnsi"/>
        </w:rPr>
        <w:t xml:space="preserve"> </w:t>
      </w:r>
      <w:r w:rsidR="00812327">
        <w:rPr>
          <w:rFonts w:asciiTheme="minorHAnsi" w:hAnsiTheme="minorHAnsi"/>
          <w:b/>
          <w:bCs/>
        </w:rPr>
        <w:t>Miejsce oraz termin składania i otwarcia ofert: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</w:rPr>
        <w:t xml:space="preserve">Oferty, przygotowane w sposób określony w rozdziale XVII specyfikacji istotnych warunków zamówienia, należy przesłać pocztą lub złożyć w Urzędzie Gminy Pawłosiów, </w:t>
      </w:r>
      <w:r>
        <w:rPr>
          <w:rFonts w:asciiTheme="minorHAnsi" w:hAnsiTheme="minorHAnsi"/>
          <w:bCs/>
          <w:iCs/>
        </w:rPr>
        <w:t>Pawłosiów 88</w:t>
      </w:r>
      <w:r>
        <w:rPr>
          <w:rFonts w:asciiTheme="minorHAnsi" w:hAnsiTheme="minorHAnsi"/>
        </w:rPr>
        <w:t xml:space="preserve">, 37-500 Jarosław, sekretariat, pokój nr 212, w terminie do </w:t>
      </w:r>
      <w:r>
        <w:rPr>
          <w:rFonts w:asciiTheme="minorHAnsi" w:hAnsiTheme="minorHAnsi"/>
          <w:bCs/>
          <w:color w:val="FF0000"/>
        </w:rPr>
        <w:t xml:space="preserve">dnia </w:t>
      </w:r>
      <w:r w:rsidR="00484CE3">
        <w:rPr>
          <w:rFonts w:asciiTheme="minorHAnsi" w:hAnsiTheme="minorHAnsi"/>
          <w:b/>
          <w:bCs/>
          <w:color w:val="FF0000"/>
        </w:rPr>
        <w:t xml:space="preserve">5 listopada    2018 r.   </w:t>
      </w:r>
      <w:r>
        <w:rPr>
          <w:rFonts w:asciiTheme="minorHAnsi" w:hAnsiTheme="minorHAnsi"/>
          <w:b/>
          <w:bCs/>
          <w:color w:val="FF0000"/>
        </w:rPr>
        <w:t xml:space="preserve"> o godz. 10:00.</w:t>
      </w:r>
    </w:p>
    <w:p w:rsidR="002778FA" w:rsidRDefault="00812327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Wykonawcy spoczywa ciężar złożenia oferty w terminie wskazanym powyżej. </w:t>
      </w:r>
      <w:r w:rsidR="00484CE3">
        <w:rPr>
          <w:rFonts w:asciiTheme="minorHAnsi" w:hAnsiTheme="minorHAnsi"/>
        </w:rPr>
        <w:t xml:space="preserve">                                 </w:t>
      </w:r>
      <w:r>
        <w:rPr>
          <w:rFonts w:asciiTheme="minorHAnsi" w:hAnsiTheme="minorHAnsi"/>
        </w:rPr>
        <w:t>W przypadku złożenia oferty po tym terminie Zamawiający niezwłocznie zawiadomi Wykonawcę o złożeniu oferty po terminie oraz zwróci ofertę po upływie terminu na wniesienie odwołania.</w:t>
      </w:r>
    </w:p>
    <w:p w:rsidR="002778FA" w:rsidRDefault="00812327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Otwarcie ofert nastąpi w </w:t>
      </w:r>
      <w:r>
        <w:rPr>
          <w:rFonts w:asciiTheme="minorHAnsi" w:hAnsiTheme="minorHAnsi"/>
          <w:bCs/>
        </w:rPr>
        <w:t>dniu</w:t>
      </w:r>
      <w:r>
        <w:rPr>
          <w:rFonts w:asciiTheme="minorHAnsi" w:hAnsiTheme="minorHAnsi"/>
          <w:b/>
          <w:bCs/>
        </w:rPr>
        <w:t xml:space="preserve"> </w:t>
      </w:r>
      <w:r w:rsidR="00484CE3">
        <w:rPr>
          <w:rFonts w:asciiTheme="minorHAnsi" w:hAnsiTheme="minorHAnsi"/>
          <w:b/>
          <w:bCs/>
          <w:color w:val="FF0000"/>
        </w:rPr>
        <w:t>5 listopada</w:t>
      </w:r>
      <w:r>
        <w:rPr>
          <w:rFonts w:asciiTheme="minorHAnsi" w:hAnsiTheme="minorHAnsi"/>
          <w:b/>
          <w:bCs/>
          <w:color w:val="FF0000"/>
        </w:rPr>
        <w:t xml:space="preserve"> r. o godz. 10:15 </w:t>
      </w:r>
      <w:r>
        <w:rPr>
          <w:rFonts w:asciiTheme="minorHAnsi" w:hAnsiTheme="minorHAnsi"/>
        </w:rPr>
        <w:t xml:space="preserve">w siedzibie Zamawiającego, tj. </w:t>
      </w:r>
      <w:r w:rsidR="00484CE3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w Urzędzie Gminy Pawłosiów, </w:t>
      </w:r>
      <w:r>
        <w:rPr>
          <w:rFonts w:asciiTheme="minorHAnsi" w:hAnsiTheme="minorHAnsi"/>
          <w:bCs/>
          <w:iCs/>
        </w:rPr>
        <w:t>Pawłosiów 88</w:t>
      </w:r>
      <w:r>
        <w:rPr>
          <w:rFonts w:asciiTheme="minorHAnsi" w:hAnsiTheme="minorHAnsi"/>
        </w:rPr>
        <w:t>, 37-500 Jarosław</w:t>
      </w:r>
      <w:r>
        <w:rPr>
          <w:rFonts w:asciiTheme="minorHAnsi" w:hAnsiTheme="minorHAnsi"/>
          <w:bCs/>
          <w:iCs/>
        </w:rPr>
        <w:t xml:space="preserve">, pok. nr 202 - </w:t>
      </w:r>
      <w:r>
        <w:rPr>
          <w:rFonts w:asciiTheme="minorHAnsi" w:hAnsiTheme="minorHAnsi"/>
        </w:rPr>
        <w:t>w obecności Wykonawców, którzy zechcą uczestniczyć.</w:t>
      </w:r>
    </w:p>
    <w:p w:rsidR="002778FA" w:rsidRDefault="00812327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2778FA" w:rsidRDefault="00812327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>
        <w:rPr>
          <w:rFonts w:asciiTheme="minorHAnsi" w:hAnsiTheme="minorHAnsi"/>
          <w:bCs/>
        </w:rPr>
        <w:t xml:space="preserve"> </w:t>
      </w:r>
      <w:hyperlink r:id="rId11">
        <w:r>
          <w:rPr>
            <w:rStyle w:val="czeinternetowe"/>
            <w:rFonts w:asciiTheme="minorHAnsi" w:hAnsiTheme="minorHAnsi"/>
          </w:rPr>
          <w:t>http://www.pawlosiow.itl.pl/bip/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informacje dotyczące:</w:t>
      </w:r>
    </w:p>
    <w:p w:rsidR="002778FA" w:rsidRDefault="00812327">
      <w:pPr>
        <w:pStyle w:val="NormalnyWeb"/>
        <w:numPr>
          <w:ilvl w:val="0"/>
          <w:numId w:val="13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kwoty, jaką zamierza przeznaczyć na sfinansowanie zamówienia;</w:t>
      </w:r>
    </w:p>
    <w:p w:rsidR="002778FA" w:rsidRDefault="00812327">
      <w:pPr>
        <w:pStyle w:val="NormalnyWeb"/>
        <w:numPr>
          <w:ilvl w:val="0"/>
          <w:numId w:val="13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 oraz adresów Wykonawców, którzy złożyli oferty w terminie;</w:t>
      </w:r>
    </w:p>
    <w:p w:rsidR="002778FA" w:rsidRDefault="00812327">
      <w:pPr>
        <w:pStyle w:val="NormalnyWeb"/>
        <w:numPr>
          <w:ilvl w:val="0"/>
          <w:numId w:val="13"/>
        </w:numPr>
        <w:spacing w:before="0" w:after="0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ceny, terminu wykonania zamówienia i warunków płatności zawartych w ofertach.</w:t>
      </w:r>
    </w:p>
    <w:p w:rsidR="002778FA" w:rsidRDefault="00812327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Theme="minorHAnsi" w:hAnsiTheme="minorHAnsi"/>
          <w:b/>
        </w:rPr>
        <w:t xml:space="preserve">Wykonawca w terminie 3 dni od zamieszczenia przez Zamawiającego na stronie internetowej </w:t>
      </w:r>
      <w:hyperlink r:id="rId12">
        <w:r>
          <w:rPr>
            <w:rStyle w:val="czeinternetowe"/>
            <w:rFonts w:asciiTheme="minorHAnsi" w:hAnsiTheme="minorHAnsi"/>
            <w:b/>
            <w:bCs/>
          </w:rPr>
          <w:t>http://www.pawlosiow.itl.pl/bip/</w:t>
        </w:r>
      </w:hyperlink>
      <w:r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          o którym mowa w art. 24 ust. 11 ustawy PZP o przynależności lub braku przynależności do tej samej grupy kapitałowej. W sytuacji przynależności do tej samej grupy kapitałowej Wykonawca wraz z oświadczeniem, może przedstawić dowody, że powiązania z innym Wykonawcą nie prowadza do zakłócenia konkurencji w postępowaniu o udzielenie zamówienia. Wzór oświadczenia stanowi załącznik do SIWZ.</w:t>
      </w:r>
    </w:p>
    <w:p w:rsidR="002778FA" w:rsidRDefault="002778FA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XVI</w:t>
      </w:r>
      <w:r w:rsidR="00812327">
        <w:rPr>
          <w:rFonts w:asciiTheme="minorHAnsi" w:hAnsiTheme="minorHAnsi"/>
          <w:b/>
          <w:bCs/>
        </w:rPr>
        <w:t>. Opis kryteriów, którymi Zamawiający będzie się kierował przy wyborze oferty, wraz                         z podaniem wag tych kryteriów i sposobu oceny ofert: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778FA" w:rsidRDefault="00812327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Oceniane będą wyłącznie oferty nieodrzucone.</w:t>
      </w:r>
    </w:p>
    <w:p w:rsidR="002778FA" w:rsidRDefault="00812327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 wyborze najkorzystniejszej oferty Zmawiający będzie się kierował następującym kryterium i jego wagą: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tbl>
      <w:tblPr>
        <w:tblW w:w="6417" w:type="dxa"/>
        <w:tblInd w:w="19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5"/>
        <w:gridCol w:w="2850"/>
      </w:tblGrid>
      <w:tr w:rsidR="002778FA"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b/>
                <w:bCs/>
                <w:lang w:eastAsia="zh-CN" w:bidi="hi-IN"/>
              </w:rPr>
              <w:t>l.p.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b/>
                <w:bCs/>
                <w:lang w:eastAsia="zh-CN" w:bidi="hi-IN"/>
              </w:rPr>
              <w:t>Kryterium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b/>
                <w:bCs/>
                <w:lang w:eastAsia="zh-CN" w:bidi="hi-IN"/>
              </w:rPr>
              <w:t>Waga</w:t>
            </w:r>
          </w:p>
        </w:tc>
      </w:tr>
      <w:tr w:rsidR="002778FA"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1.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Cena (C)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60 % (60% = 60,00 pkt)</w:t>
            </w:r>
          </w:p>
        </w:tc>
      </w:tr>
      <w:tr w:rsidR="002778FA"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Times New Roman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2.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Times New Roman"/>
                <w:vertAlign w:val="subscript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Okres gwarancji na perforacje nadwozia (</w:t>
            </w:r>
            <w:proofErr w:type="spellStart"/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G</w:t>
            </w:r>
            <w:r>
              <w:rPr>
                <w:rFonts w:asciiTheme="minorHAnsi" w:eastAsia="Lucida Sans Unicode" w:hAnsiTheme="minorHAnsi" w:cs="Times New Roman"/>
                <w:vertAlign w:val="subscript"/>
                <w:lang w:eastAsia="zh-CN" w:bidi="hi-IN"/>
              </w:rPr>
              <w:t>pn</w:t>
            </w:r>
            <w:proofErr w:type="spellEnd"/>
            <w:r>
              <w:rPr>
                <w:rFonts w:asciiTheme="minorHAnsi" w:eastAsia="Lucida Sans Unicode" w:hAnsiTheme="minorHAnsi" w:cs="Times New Roman"/>
                <w:vertAlign w:val="subscript"/>
                <w:lang w:eastAsia="zh-CN" w:bidi="hi-IN"/>
              </w:rPr>
              <w:t>)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Times New Roman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20% (20% = 20,00 pkt)</w:t>
            </w:r>
          </w:p>
        </w:tc>
      </w:tr>
      <w:tr w:rsidR="002778FA">
        <w:tc>
          <w:tcPr>
            <w:tcW w:w="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3.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778FA" w:rsidRDefault="003A7280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 xml:space="preserve">Okres gwarancji na silnik, </w:t>
            </w:r>
            <w:r w:rsidR="00812327">
              <w:rPr>
                <w:rFonts w:asciiTheme="minorHAnsi" w:eastAsia="Lucida Sans Unicode" w:hAnsiTheme="minorHAnsi" w:cs="Times New Roman"/>
                <w:lang w:eastAsia="zh-CN" w:bidi="hi-IN"/>
              </w:rPr>
              <w:t xml:space="preserve"> podzespoły</w:t>
            </w: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 xml:space="preserve"> i zabudowę</w:t>
            </w:r>
            <w:r w:rsidR="00812327">
              <w:rPr>
                <w:rFonts w:asciiTheme="minorHAnsi" w:eastAsia="Lucida Sans Unicode" w:hAnsiTheme="minorHAnsi" w:cs="Times New Roman"/>
                <w:lang w:eastAsia="zh-CN" w:bidi="hi-IN"/>
              </w:rPr>
              <w:t xml:space="preserve">  (</w:t>
            </w:r>
            <w:proofErr w:type="spellStart"/>
            <w:r w:rsidR="00812327">
              <w:rPr>
                <w:rFonts w:asciiTheme="minorHAnsi" w:eastAsia="Lucida Sans Unicode" w:hAnsiTheme="minorHAnsi" w:cs="Times New Roman"/>
                <w:lang w:eastAsia="zh-CN" w:bidi="hi-IN"/>
              </w:rPr>
              <w:t>G</w:t>
            </w:r>
            <w:r w:rsidR="00812327">
              <w:rPr>
                <w:rFonts w:asciiTheme="minorHAnsi" w:eastAsia="Lucida Sans Unicode" w:hAnsiTheme="minorHAnsi" w:cs="Times New Roman"/>
                <w:vertAlign w:val="subscript"/>
                <w:lang w:eastAsia="zh-CN" w:bidi="hi-IN"/>
              </w:rPr>
              <w:t>sp</w:t>
            </w:r>
            <w:r>
              <w:rPr>
                <w:rFonts w:asciiTheme="minorHAnsi" w:eastAsia="Lucida Sans Unicode" w:hAnsiTheme="minorHAnsi" w:cs="Times New Roman"/>
                <w:vertAlign w:val="subscript"/>
                <w:lang w:eastAsia="zh-CN" w:bidi="hi-IN"/>
              </w:rPr>
              <w:t>z</w:t>
            </w:r>
            <w:proofErr w:type="spellEnd"/>
            <w:r w:rsidR="00812327">
              <w:rPr>
                <w:rFonts w:asciiTheme="minorHAnsi" w:eastAsia="Lucida Sans Unicode" w:hAnsiTheme="minorHAnsi" w:cs="Times New Roman"/>
                <w:lang w:eastAsia="zh-CN" w:bidi="hi-IN"/>
              </w:rPr>
              <w:t>)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778FA" w:rsidRDefault="00812327">
            <w:pPr>
              <w:suppressLineNumbers/>
              <w:suppressAutoHyphens w:val="0"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lang w:eastAsia="zh-CN" w:bidi="hi-IN"/>
              </w:rPr>
            </w:pPr>
            <w:r>
              <w:rPr>
                <w:rFonts w:asciiTheme="minorHAnsi" w:eastAsia="Lucida Sans Unicode" w:hAnsiTheme="minorHAnsi" w:cs="Times New Roman"/>
                <w:lang w:eastAsia="zh-CN" w:bidi="hi-IN"/>
              </w:rPr>
              <w:t>20% (20% = 20,00 pkt)</w:t>
            </w:r>
          </w:p>
        </w:tc>
      </w:tr>
    </w:tbl>
    <w:p w:rsidR="002778FA" w:rsidRDefault="002778FA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Ocena ofert  zostanie wyliczona wg wyliczenia matematycznego:</w:t>
      </w:r>
    </w:p>
    <w:p w:rsidR="002778FA" w:rsidRDefault="00812327">
      <w:pPr>
        <w:pStyle w:val="NormalnyWeb"/>
        <w:numPr>
          <w:ilvl w:val="0"/>
          <w:numId w:val="16"/>
        </w:numPr>
        <w:spacing w:before="0" w:after="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Kryterium cena za realizację przedmiotu zamówienia (C) - waga 60 pkt</w:t>
      </w:r>
    </w:p>
    <w:p w:rsidR="002778FA" w:rsidRDefault="002778FA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najniższa cena brutto</w:t>
      </w:r>
    </w:p>
    <w:p w:rsidR="002778FA" w:rsidRDefault="00812327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 = -------------------------------------------- x 60 </w:t>
      </w:r>
      <w:r>
        <w:rPr>
          <w:rFonts w:asciiTheme="minorHAnsi" w:hAnsiTheme="minorHAnsi"/>
          <w:i/>
        </w:rPr>
        <w:t>(max liczba punktów w ocenianej pozycji)</w:t>
      </w:r>
    </w:p>
    <w:p w:rsidR="002778FA" w:rsidRDefault="00812327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  <w:t>cena oferty badanej brutto</w:t>
      </w:r>
    </w:p>
    <w:p w:rsidR="002778FA" w:rsidRDefault="002778FA">
      <w:pPr>
        <w:pStyle w:val="Textbody"/>
        <w:spacing w:after="0"/>
        <w:ind w:left="709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16"/>
        </w:numPr>
        <w:spacing w:before="0" w:after="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Kryterium „okres gwarancji na perforację nadwozia ” (</w:t>
      </w: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pn</w:t>
      </w:r>
      <w:proofErr w:type="spellEnd"/>
      <w:r>
        <w:rPr>
          <w:rFonts w:asciiTheme="minorHAnsi" w:hAnsiTheme="minorHAnsi"/>
        </w:rPr>
        <w:t>) – waga 20 pkt,</w:t>
      </w:r>
    </w:p>
    <w:p w:rsidR="002778FA" w:rsidRDefault="00812327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kryterium nr 2 „okres gwarancji” (</w:t>
      </w: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pn</w:t>
      </w:r>
      <w:proofErr w:type="spellEnd"/>
      <w:r>
        <w:rPr>
          <w:rFonts w:asciiTheme="minorHAnsi" w:hAnsiTheme="minorHAnsi"/>
        </w:rPr>
        <w:t xml:space="preserve">) nie może być krótszy niż 72 miesiące. Dla ustalenia wartości oferty w tym kryterium liczenie okresu gwarancji rozpocznie się od 72 miesięcy wzwyż a oferent wydłużenie okresu gwarancji określi w krotności 12 miesięcy. </w:t>
      </w:r>
    </w:p>
    <w:p w:rsidR="002778FA" w:rsidRDefault="00812327">
      <w:pPr>
        <w:pStyle w:val="NormalnyWeb"/>
        <w:spacing w:before="0" w:after="0"/>
        <w:ind w:left="709"/>
        <w:jc w:val="both"/>
      </w:pPr>
      <w:r>
        <w:rPr>
          <w:rFonts w:asciiTheme="minorHAnsi" w:hAnsiTheme="minorHAnsi"/>
        </w:rPr>
        <w:t>Za każde 12 miesięcy wydłużenia okresu gwarancji w tym kryterium wykonawca otrzyma 10 pkt.</w:t>
      </w:r>
    </w:p>
    <w:p w:rsidR="002778FA" w:rsidRDefault="00812327">
      <w:pPr>
        <w:pStyle w:val="NormalnyWeb"/>
        <w:spacing w:before="0" w:after="0"/>
        <w:ind w:left="709"/>
        <w:jc w:val="both"/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W przypadku zaoferowania przez Wykonawcę okresu gwarancji dłuższego niż 96 miesięcy , Wykonawca otrzyma w tym kryterium maksymalną liczbę punktów natomiast okres gwarancji z oferty implementowany będzie do umowy. </w:t>
      </w:r>
    </w:p>
    <w:p w:rsidR="002778FA" w:rsidRDefault="00812327">
      <w:pPr>
        <w:pStyle w:val="NormalnyWeb"/>
        <w:numPr>
          <w:ilvl w:val="0"/>
          <w:numId w:val="16"/>
        </w:numPr>
        <w:spacing w:before="0" w:after="0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Kryterium „okres gwarancji na silnik, podzespoły i zabudowę ” (</w:t>
      </w: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spz</w:t>
      </w:r>
      <w:proofErr w:type="spellEnd"/>
      <w:r>
        <w:rPr>
          <w:rFonts w:asciiTheme="minorHAnsi" w:hAnsiTheme="minorHAnsi"/>
        </w:rPr>
        <w:t>) – waga 20 pkt,</w:t>
      </w:r>
    </w:p>
    <w:p w:rsidR="002778FA" w:rsidRDefault="00812327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kryterium nr 2 „okres gwarancji” (</w:t>
      </w: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spz</w:t>
      </w:r>
      <w:proofErr w:type="spellEnd"/>
      <w:r>
        <w:rPr>
          <w:rFonts w:asciiTheme="minorHAnsi" w:hAnsiTheme="minorHAnsi"/>
        </w:rPr>
        <w:t xml:space="preserve">) nie może być krótszy niż 24 miesiące. Dla ustalenia wartości kryterium liczenie okresu gwarancji rozpocznie się od 24 miesięcy wzwyż a oferent wydłużenie okresu gwarancji określi w krotności 12 miesięcy. </w:t>
      </w:r>
    </w:p>
    <w:p w:rsidR="002778FA" w:rsidRDefault="00812327">
      <w:pPr>
        <w:pStyle w:val="NormalnyWeb"/>
        <w:spacing w:before="0" w:after="0"/>
        <w:ind w:left="709"/>
        <w:jc w:val="both"/>
      </w:pPr>
      <w:r>
        <w:rPr>
          <w:rFonts w:asciiTheme="minorHAnsi" w:hAnsiTheme="minorHAnsi"/>
        </w:rPr>
        <w:t>Za każde 12 miesięcy wydłużenie  okresu gwarancji w tym</w:t>
      </w:r>
      <w:r w:rsidR="003A7280">
        <w:rPr>
          <w:rFonts w:asciiTheme="minorHAnsi" w:hAnsiTheme="minorHAnsi"/>
        </w:rPr>
        <w:t xml:space="preserve"> kryterium wykonawca otrzyma 10</w:t>
      </w:r>
      <w:r>
        <w:rPr>
          <w:rFonts w:asciiTheme="minorHAnsi" w:hAnsiTheme="minorHAnsi"/>
        </w:rPr>
        <w:t>pkt.</w:t>
      </w: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3A7280">
        <w:rPr>
          <w:rFonts w:asciiTheme="minorHAnsi" w:hAnsiTheme="minorHAnsi"/>
          <w:b/>
        </w:rPr>
        <w:t xml:space="preserve">                </w:t>
      </w:r>
      <w:r>
        <w:rPr>
          <w:rFonts w:asciiTheme="minorHAnsi" w:hAnsiTheme="minorHAnsi"/>
          <w:b/>
        </w:rPr>
        <w:t xml:space="preserve">W przypadku zaoferowania przez Wykonawcę okresu dłuższego, Wykonawca otrzyma maksymalną liczbę punktów. Zapis punktu poprzedzającego stosować będzie się odpowiednio.  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  <w:b/>
        </w:rPr>
      </w:pPr>
    </w:p>
    <w:p w:rsidR="002778FA" w:rsidRDefault="002778FA">
      <w:pPr>
        <w:pStyle w:val="Textbody"/>
        <w:spacing w:after="0"/>
        <w:ind w:left="284"/>
        <w:rPr>
          <w:rFonts w:asciiTheme="minorHAnsi" w:hAnsiTheme="minorHAnsi"/>
        </w:rPr>
      </w:pPr>
    </w:p>
    <w:p w:rsidR="002778FA" w:rsidRDefault="00812327">
      <w:pPr>
        <w:pStyle w:val="Textbody"/>
        <w:spacing w:after="0"/>
        <w:ind w:left="284" w:firstLine="850"/>
        <w:rPr>
          <w:rFonts w:asciiTheme="minorHAnsi" w:hAnsiTheme="minorHAnsi"/>
        </w:rPr>
      </w:pPr>
      <w:r>
        <w:rPr>
          <w:rFonts w:asciiTheme="minorHAnsi" w:hAnsiTheme="minorHAnsi"/>
        </w:rPr>
        <w:t>Wartość punktowa oferty (W).</w:t>
      </w:r>
    </w:p>
    <w:p w:rsidR="002778FA" w:rsidRDefault="00812327">
      <w:pPr>
        <w:pStyle w:val="Textbody"/>
        <w:spacing w:after="0"/>
        <w:ind w:left="284" w:firstLine="85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W=C + </w:t>
      </w:r>
      <w:proofErr w:type="spellStart"/>
      <w:r>
        <w:rPr>
          <w:rFonts w:asciiTheme="minorHAnsi" w:hAnsiTheme="minorHAnsi"/>
          <w:b/>
        </w:rPr>
        <w:t>G</w:t>
      </w:r>
      <w:r>
        <w:rPr>
          <w:rFonts w:asciiTheme="minorHAnsi" w:hAnsiTheme="minorHAnsi"/>
          <w:b/>
          <w:vertAlign w:val="subscript"/>
        </w:rPr>
        <w:t>pn</w:t>
      </w:r>
      <w:proofErr w:type="spellEnd"/>
      <w:r>
        <w:rPr>
          <w:rFonts w:asciiTheme="minorHAnsi" w:hAnsiTheme="minorHAnsi"/>
          <w:b/>
        </w:rPr>
        <w:t xml:space="preserve">+ </w:t>
      </w:r>
      <w:proofErr w:type="spellStart"/>
      <w:r>
        <w:rPr>
          <w:rFonts w:asciiTheme="minorHAnsi" w:hAnsiTheme="minorHAnsi"/>
          <w:b/>
        </w:rPr>
        <w:t>G</w:t>
      </w:r>
      <w:r>
        <w:rPr>
          <w:rFonts w:asciiTheme="minorHAnsi" w:hAnsiTheme="minorHAnsi"/>
          <w:b/>
          <w:vertAlign w:val="subscript"/>
        </w:rPr>
        <w:t>spz</w:t>
      </w:r>
      <w:proofErr w:type="spellEnd"/>
      <w:r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</w:rPr>
        <w:t>gdzie,</w:t>
      </w:r>
    </w:p>
    <w:p w:rsidR="002778FA" w:rsidRDefault="00812327">
      <w:pPr>
        <w:pStyle w:val="Textbody"/>
        <w:spacing w:after="0"/>
        <w:ind w:left="284" w:firstLine="850"/>
        <w:rPr>
          <w:rFonts w:asciiTheme="minorHAnsi" w:hAnsiTheme="minorHAnsi"/>
        </w:rPr>
      </w:pPr>
      <w:r>
        <w:rPr>
          <w:rFonts w:asciiTheme="minorHAnsi" w:hAnsiTheme="minorHAnsi"/>
        </w:rPr>
        <w:t>C- liczba punktów uzyskanych w kryterium cena</w:t>
      </w:r>
    </w:p>
    <w:p w:rsidR="002778FA" w:rsidRDefault="00812327">
      <w:pPr>
        <w:pStyle w:val="Textbody"/>
        <w:spacing w:after="0"/>
        <w:ind w:left="284" w:firstLine="85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pn</w:t>
      </w:r>
      <w:proofErr w:type="spellEnd"/>
      <w:r>
        <w:rPr>
          <w:rFonts w:asciiTheme="minorHAnsi" w:hAnsiTheme="minorHAnsi"/>
        </w:rPr>
        <w:t>- liczba punktów uzyskanych w kryterium gwarancja za perforację nadwozia</w:t>
      </w:r>
    </w:p>
    <w:p w:rsidR="002778FA" w:rsidRDefault="00812327">
      <w:pPr>
        <w:pStyle w:val="Textbody"/>
        <w:spacing w:after="0"/>
        <w:ind w:left="1701" w:hanging="56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</w:t>
      </w:r>
      <w:r>
        <w:rPr>
          <w:rFonts w:asciiTheme="minorHAnsi" w:hAnsiTheme="minorHAnsi"/>
          <w:vertAlign w:val="subscript"/>
        </w:rPr>
        <w:t>spz</w:t>
      </w:r>
      <w:proofErr w:type="spellEnd"/>
      <w:r>
        <w:rPr>
          <w:rFonts w:asciiTheme="minorHAnsi" w:hAnsiTheme="minorHAnsi"/>
        </w:rPr>
        <w:t xml:space="preserve"> – liczba punktów uzyskanych w kryterium gwarancja na silnik, podzespoły                  i   zabudowę</w:t>
      </w:r>
    </w:p>
    <w:p w:rsidR="002778FA" w:rsidRDefault="002778FA">
      <w:pPr>
        <w:pStyle w:val="Textbody"/>
        <w:spacing w:after="0"/>
        <w:ind w:left="284" w:firstLine="850"/>
        <w:rPr>
          <w:rFonts w:asciiTheme="minorHAnsi" w:hAnsiTheme="minorHAnsi"/>
          <w:b/>
        </w:rPr>
      </w:pPr>
    </w:p>
    <w:p w:rsidR="002778FA" w:rsidRDefault="00812327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Maksymalna łączna liczba punktów jaką może uzyskać Wykonawca wynosi – 100 pkt.</w:t>
      </w:r>
    </w:p>
    <w:p w:rsidR="002778FA" w:rsidRDefault="002778FA">
      <w:pPr>
        <w:pStyle w:val="Textbody"/>
        <w:spacing w:after="0"/>
        <w:jc w:val="both"/>
        <w:rPr>
          <w:rFonts w:asciiTheme="minorHAnsi" w:hAnsiTheme="minorHAnsi"/>
        </w:rPr>
      </w:pPr>
    </w:p>
    <w:p w:rsidR="002778FA" w:rsidRDefault="00812327">
      <w:pPr>
        <w:pStyle w:val="Textbody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Obliczenia będą prowadzone z dokładnością do dwóch miejsc po przecinku. Zamówienie zostanie udzielone Wykonawcy, który uzyska najwyższą liczbę punktów w wyniku oceny ofert na podstawie kryteriów oceny określonych w pkt. 2 niniejszego rozdziału.</w:t>
      </w:r>
    </w:p>
    <w:p w:rsidR="002778FA" w:rsidRDefault="00812327">
      <w:pPr>
        <w:pStyle w:val="Textbody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2778FA" w:rsidRDefault="00812327">
      <w:pPr>
        <w:pStyle w:val="Textbody"/>
        <w:numPr>
          <w:ilvl w:val="0"/>
          <w:numId w:val="7"/>
        </w:numPr>
        <w:spacing w:after="0"/>
        <w:jc w:val="both"/>
      </w:pPr>
      <w:r>
        <w:rPr>
          <w:rFonts w:asciiTheme="minorHAnsi" w:hAnsiTheme="minorHAnsi"/>
          <w:bCs/>
        </w:rPr>
        <w:t>Wykonawcy, składając oferty dodatkowe, nie mogą zaoferować cen wyższych niż zaoferowane w złożonych ofertach.</w:t>
      </w:r>
    </w:p>
    <w:p w:rsidR="002778FA" w:rsidRDefault="00812327">
      <w:pPr>
        <w:pStyle w:val="Textbody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kryteriów oceny ofert. </w:t>
      </w:r>
    </w:p>
    <w:p w:rsidR="002778FA" w:rsidRDefault="002778FA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XVII</w:t>
      </w:r>
      <w:r w:rsidR="00812327">
        <w:rPr>
          <w:rFonts w:asciiTheme="minorHAnsi" w:hAnsiTheme="minorHAnsi"/>
        </w:rPr>
        <w:t xml:space="preserve">. </w:t>
      </w:r>
      <w:r w:rsidR="00812327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="00812327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Niezwłocznie po wyborze najkorzystniejszej oferty Zamawiający zawiadomi Wykonawców, którzy złożyli ofertę o:</w:t>
      </w:r>
    </w:p>
    <w:p w:rsidR="002778FA" w:rsidRDefault="00812327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wyborze najkorzystniejszej oferty, podając nazwę albo imię i nazwisko, siedzibę albo miejsce zamieszkania i adres </w:t>
      </w:r>
      <w:r>
        <w:rPr>
          <w:rFonts w:asciiTheme="minorHAnsi" w:hAnsiTheme="minorHAnsi"/>
          <w:bCs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                        i łączną punktację,</w:t>
      </w:r>
    </w:p>
    <w:p w:rsidR="002778FA" w:rsidRDefault="00812327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Wykonawcach, którzy zostali wykluczeni,</w:t>
      </w:r>
    </w:p>
    <w:p w:rsidR="002778FA" w:rsidRDefault="00812327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Wykonawcach, których oferty zostały odrzucone, powodach odrzucenia,</w:t>
      </w:r>
    </w:p>
    <w:p w:rsidR="002778FA" w:rsidRDefault="00812327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unieważnieniu postępowania</w:t>
      </w:r>
    </w:p>
    <w:p w:rsidR="002778FA" w:rsidRDefault="00812327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podając uzasadnienie faktyczne i prawne,</w:t>
      </w:r>
    </w:p>
    <w:p w:rsidR="002778FA" w:rsidRDefault="00812327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Informacja, o której mowa w ust. 1 pkt 1 i 4, zostanie zamieszczona na stronie internetowej, na której jest udostępniona specyfikacja.</w:t>
      </w:r>
    </w:p>
    <w:p w:rsidR="002778FA" w:rsidRDefault="00812327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2778FA" w:rsidRDefault="00812327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Wybrany Wykonawca jest zobowiązany do zgłoszenia się w celu zawarcia umów na wykonanie zadania w terminie i miejscu wskazanym przez Zamawiającego.</w:t>
      </w:r>
    </w:p>
    <w:p w:rsidR="002778FA" w:rsidRDefault="002778FA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XVII</w:t>
      </w:r>
      <w:r w:rsidR="00812327">
        <w:rPr>
          <w:rFonts w:asciiTheme="minorHAnsi" w:hAnsiTheme="minorHAnsi"/>
        </w:rPr>
        <w:t>.</w:t>
      </w:r>
      <w:r w:rsidR="00812327">
        <w:rPr>
          <w:rFonts w:asciiTheme="minorHAnsi" w:hAnsiTheme="minorHAnsi"/>
          <w:b/>
          <w:bCs/>
        </w:rPr>
        <w:t xml:space="preserve"> </w:t>
      </w:r>
      <w:r w:rsidR="00812327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="00812327">
        <w:rPr>
          <w:rFonts w:asciiTheme="minorHAnsi" w:hAnsiTheme="minorHAnsi"/>
        </w:rPr>
        <w:t>.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zamówienia jest dostawa lekkiego samochodu ratownictwa technicznego                            z funkcją gaśniczą zbudowanego na podwoziu samochodu dostawczego (marka, nr VIN rok produkcji, dane techniczne, wyposażenie) Szczegółowy opis parametrów zawarty jest w treści SIWZ. 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Za wykonanie przedmiotu zamówienia Wykonawca otrzyma wynagrodzenie w kwocie ………….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</w:rPr>
        <w:t>Termin wykonania zamówienia : 28 grudnia 2018r. Miejsce wykonania umowy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Wynagrodzenie płatne przelewem na rachunek bankowy Wykonawcy w terminie 14, licząc od dnia wykonania umowy.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</w:rPr>
        <w:t>Wynagrodzenie obejmuje instruktaż w zakresie obsługi pojazdu i jego wyposażenia.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</w:rPr>
        <w:t>Wykonawca udziela zamawiającemu gwarancji na przedmiot dostawy:</w:t>
      </w:r>
    </w:p>
    <w:p w:rsidR="002778FA" w:rsidRDefault="00812327">
      <w:pPr>
        <w:pStyle w:val="Akapitzlist"/>
        <w:widowControl/>
        <w:suppressAutoHyphens w:val="0"/>
        <w:ind w:left="360"/>
        <w:jc w:val="both"/>
        <w:textAlignment w:val="auto"/>
      </w:pPr>
      <w:r>
        <w:rPr>
          <w:rFonts w:asciiTheme="minorHAnsi" w:hAnsiTheme="minorHAnsi"/>
        </w:rPr>
        <w:t>…………. miesięcy na perforacje nadwozia,</w:t>
      </w:r>
    </w:p>
    <w:p w:rsidR="002778FA" w:rsidRDefault="00812327">
      <w:pPr>
        <w:pStyle w:val="Akapitzlist"/>
        <w:widowControl/>
        <w:suppressAutoHyphens w:val="0"/>
        <w:ind w:left="360"/>
        <w:jc w:val="both"/>
        <w:textAlignment w:val="auto"/>
      </w:pPr>
      <w:r>
        <w:rPr>
          <w:rFonts w:asciiTheme="minorHAnsi" w:hAnsiTheme="minorHAnsi"/>
        </w:rPr>
        <w:t xml:space="preserve">…………. silnik, podzespoły, zabudowę  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</w:rPr>
        <w:t>Za zwłokę w wykonaniu zamówienia Wykonawca zapłaci Zamawiającemu karę umowną w wysokości 0,02% wynagrodzenia umownego, za każdy dzień zwłoki.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</w:rPr>
        <w:t>Za odstąpienie od umowy za przyczyną znajdującą się po stronie Wykonawcy,  Wykonawca zapłaci Zamawiającemu karę umowną w wysokości 10 % wynagrodzenia umownego brutto.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</w:rPr>
        <w:t xml:space="preserve">Za odstąpienie od umowy z przyczyny znajdującej się po stronie zamawiającego, zamawiający zapłaci wykonawcy karę umowną w wysokości 10 % wynagrodzenia umownego brutto. </w:t>
      </w:r>
    </w:p>
    <w:p w:rsidR="002778FA" w:rsidRDefault="00812327">
      <w:pPr>
        <w:pStyle w:val="Akapitzlist"/>
        <w:widowControl/>
        <w:numPr>
          <w:ilvl w:val="0"/>
          <w:numId w:val="20"/>
        </w:numPr>
        <w:suppressAutoHyphens w:val="0"/>
        <w:ind w:left="0"/>
        <w:jc w:val="both"/>
        <w:textAlignment w:val="auto"/>
      </w:pPr>
      <w:r>
        <w:rPr>
          <w:rFonts w:asciiTheme="minorHAnsi" w:hAnsiTheme="minorHAnsi"/>
        </w:rPr>
        <w:t xml:space="preserve">Prawo do dochodzenia  przez każdą ze stron odszkodowania uzupełniającego jeżeli kara umowna będzie niższa od poniesionej szkody. </w:t>
      </w:r>
    </w:p>
    <w:p w:rsidR="002778FA" w:rsidRDefault="002778FA">
      <w:pPr>
        <w:pStyle w:val="Akapitzlist"/>
        <w:widowControl/>
        <w:suppressAutoHyphens w:val="0"/>
        <w:ind w:left="360"/>
        <w:jc w:val="both"/>
        <w:textAlignment w:val="auto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XIX</w:t>
      </w:r>
      <w:r w:rsidR="00812327">
        <w:rPr>
          <w:rFonts w:asciiTheme="minorHAnsi" w:hAnsiTheme="minorHAnsi"/>
          <w:b/>
          <w:bCs/>
        </w:rPr>
        <w:t xml:space="preserve">. </w:t>
      </w:r>
      <w:r w:rsidR="00812327">
        <w:rPr>
          <w:rFonts w:asciiTheme="minorHAnsi" w:hAnsiTheme="minorHAnsi"/>
          <w:b/>
          <w:bCs/>
        </w:rPr>
        <w:tab/>
        <w:t xml:space="preserve">Wymagania o których mowa w art. 29 ust 3a </w:t>
      </w:r>
      <w:proofErr w:type="spellStart"/>
      <w:r w:rsidR="00812327">
        <w:rPr>
          <w:rFonts w:asciiTheme="minorHAnsi" w:hAnsiTheme="minorHAnsi"/>
          <w:b/>
          <w:bCs/>
        </w:rPr>
        <w:t>pzp</w:t>
      </w:r>
      <w:proofErr w:type="spellEnd"/>
      <w:r w:rsidR="00812327">
        <w:rPr>
          <w:rFonts w:asciiTheme="minorHAnsi" w:hAnsiTheme="minorHAnsi"/>
          <w:b/>
          <w:bCs/>
        </w:rPr>
        <w:t>.</w:t>
      </w: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Nie dotyczy</w:t>
      </w: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XXIV.</w:t>
      </w:r>
      <w:r>
        <w:rPr>
          <w:rFonts w:asciiTheme="minorHAnsi" w:hAnsiTheme="minorHAnsi"/>
          <w:b/>
          <w:bCs/>
        </w:rPr>
        <w:tab/>
        <w:t>Warunki istotnych zmian umowy w stosunku do treści oferty.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nie przewiduje istotnych zmian umowy w stosunku do treści oferty.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2778FA" w:rsidRDefault="00812327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XXIV. Pouczenie o środkach ochrony prawnej przysługujących Wykonawcy w toku postępowania o udzielenie zamówienia publicznego</w:t>
      </w:r>
      <w:r>
        <w:rPr>
          <w:rFonts w:asciiTheme="minorHAnsi" w:hAnsiTheme="minorHAnsi"/>
        </w:rPr>
        <w:t>.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2778FA" w:rsidRDefault="00812327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2778FA" w:rsidRDefault="00812327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lastRenderedPageBreak/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2778FA" w:rsidRDefault="00812327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2778FA" w:rsidRDefault="00812327">
      <w:pPr>
        <w:pStyle w:val="Akapitzlist"/>
        <w:widowControl/>
        <w:numPr>
          <w:ilvl w:val="1"/>
          <w:numId w:val="1"/>
        </w:numPr>
        <w:suppressAutoHyphens w:val="0"/>
        <w:ind w:left="709" w:hanging="425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określenia warunków udziału w postępowaniu,</w:t>
      </w:r>
    </w:p>
    <w:p w:rsidR="002778FA" w:rsidRDefault="00812327">
      <w:pPr>
        <w:pStyle w:val="Akapitzlist"/>
        <w:widowControl/>
        <w:numPr>
          <w:ilvl w:val="1"/>
          <w:numId w:val="1"/>
        </w:numPr>
        <w:suppressAutoHyphens w:val="0"/>
        <w:ind w:left="709" w:hanging="425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wykluczenia odwołującego z postępowania o udzielenie zamówienia,</w:t>
      </w:r>
    </w:p>
    <w:p w:rsidR="002778FA" w:rsidRDefault="00812327">
      <w:pPr>
        <w:pStyle w:val="Akapitzlist"/>
        <w:widowControl/>
        <w:numPr>
          <w:ilvl w:val="1"/>
          <w:numId w:val="1"/>
        </w:numPr>
        <w:suppressAutoHyphens w:val="0"/>
        <w:ind w:left="709" w:hanging="425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odrzucenia oferty odwołującego,</w:t>
      </w:r>
    </w:p>
    <w:p w:rsidR="002778FA" w:rsidRDefault="00812327">
      <w:pPr>
        <w:pStyle w:val="Akapitzlist"/>
        <w:widowControl/>
        <w:numPr>
          <w:ilvl w:val="1"/>
          <w:numId w:val="1"/>
        </w:numPr>
        <w:suppressAutoHyphens w:val="0"/>
        <w:ind w:left="709" w:hanging="425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opisu przedmiotu zamówienia,</w:t>
      </w:r>
    </w:p>
    <w:p w:rsidR="002778FA" w:rsidRDefault="00812327">
      <w:pPr>
        <w:pStyle w:val="Akapitzlist"/>
        <w:widowControl/>
        <w:numPr>
          <w:ilvl w:val="1"/>
          <w:numId w:val="1"/>
        </w:numPr>
        <w:suppressAutoHyphens w:val="0"/>
        <w:ind w:left="709" w:hanging="425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wyboru najkorzystniejszej oferty.</w:t>
      </w:r>
    </w:p>
    <w:p w:rsidR="002778FA" w:rsidRDefault="00812327">
      <w:pPr>
        <w:pStyle w:val="Akapitzlist"/>
        <w:widowControl/>
        <w:numPr>
          <w:ilvl w:val="0"/>
          <w:numId w:val="10"/>
        </w:numPr>
        <w:suppressAutoHyphens w:val="0"/>
        <w:ind w:left="284" w:hanging="284"/>
        <w:jc w:val="both"/>
        <w:textAlignment w:val="auto"/>
        <w:rPr>
          <w:rFonts w:asciiTheme="minorHAnsi" w:hAnsiTheme="minorHAnsi" w:cs="Georgia"/>
        </w:rPr>
      </w:pPr>
      <w:r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2778FA" w:rsidRDefault="002778FA">
      <w:pPr>
        <w:pStyle w:val="Akapitzlist"/>
        <w:ind w:left="284"/>
        <w:jc w:val="both"/>
        <w:rPr>
          <w:rFonts w:asciiTheme="minorHAnsi" w:hAnsiTheme="minorHAnsi"/>
        </w:rPr>
      </w:pPr>
    </w:p>
    <w:p w:rsidR="002778FA" w:rsidRDefault="00EF766D">
      <w:p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XX</w:t>
      </w:r>
      <w:r w:rsidR="00812327">
        <w:rPr>
          <w:rFonts w:asciiTheme="minorHAnsi" w:hAnsiTheme="minorHAnsi"/>
          <w:b/>
        </w:rPr>
        <w:t>. Adres poczty elektronicznej lub strony internetowej Zamawiającego.</w:t>
      </w:r>
    </w:p>
    <w:p w:rsidR="002778FA" w:rsidRDefault="002778FA">
      <w:pPr>
        <w:contextualSpacing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15"/>
        </w:numPr>
        <w:spacing w:before="0" w:after="0"/>
        <w:jc w:val="both"/>
      </w:pPr>
      <w:r>
        <w:rPr>
          <w:rFonts w:asciiTheme="minorHAnsi" w:hAnsiTheme="minorHAnsi"/>
        </w:rPr>
        <w:t xml:space="preserve">Adres poczty elektronicznej: </w:t>
      </w:r>
      <w:hyperlink r:id="rId13">
        <w:r>
          <w:rPr>
            <w:rStyle w:val="czeinternetowe"/>
            <w:rFonts w:asciiTheme="minorHAnsi" w:hAnsiTheme="minorHAnsi"/>
            <w:bCs/>
          </w:rPr>
          <w:t>ug_pawlosiow</w:t>
        </w:r>
      </w:hyperlink>
      <w:r>
        <w:rPr>
          <w:rStyle w:val="czeinternetowe"/>
          <w:rFonts w:asciiTheme="minorHAnsi" w:hAnsiTheme="minorHAnsi"/>
          <w:bCs/>
        </w:rPr>
        <w:t>@pro.onet.pl</w:t>
      </w:r>
      <w:r>
        <w:rPr>
          <w:rFonts w:asciiTheme="minorHAnsi" w:hAnsiTheme="minorHAnsi"/>
          <w:bCs/>
        </w:rPr>
        <w:t xml:space="preserve"> </w:t>
      </w:r>
    </w:p>
    <w:p w:rsidR="002778FA" w:rsidRDefault="00812327">
      <w:pPr>
        <w:pStyle w:val="NormalnyWeb"/>
        <w:numPr>
          <w:ilvl w:val="0"/>
          <w:numId w:val="15"/>
        </w:numPr>
        <w:spacing w:before="0" w:after="0"/>
        <w:jc w:val="both"/>
      </w:pPr>
      <w:r>
        <w:rPr>
          <w:rFonts w:asciiTheme="minorHAnsi" w:hAnsiTheme="minorHAnsi"/>
        </w:rPr>
        <w:t xml:space="preserve">Adres strony internetowej Zamawiającego: </w:t>
      </w:r>
      <w:hyperlink r:id="rId14">
        <w:r>
          <w:rPr>
            <w:rStyle w:val="czeinternetowe"/>
            <w:rFonts w:asciiTheme="minorHAnsi" w:hAnsiTheme="minorHAnsi"/>
          </w:rPr>
          <w:t>http://www.pawlosiow.itl.pl/bip/</w:t>
        </w:r>
      </w:hyperlink>
    </w:p>
    <w:p w:rsidR="002778FA" w:rsidRDefault="002778FA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2778FA" w:rsidRDefault="00EF766D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XXI</w:t>
      </w:r>
      <w:r w:rsidR="00812327">
        <w:rPr>
          <w:rFonts w:asciiTheme="minorHAnsi" w:hAnsiTheme="minorHAnsi"/>
        </w:rPr>
        <w:t xml:space="preserve">. </w:t>
      </w:r>
      <w:r w:rsidR="00812327">
        <w:rPr>
          <w:rFonts w:asciiTheme="minorHAnsi" w:hAnsiTheme="minorHAnsi"/>
          <w:b/>
          <w:bCs/>
        </w:rPr>
        <w:t>Inne postanowienia.</w:t>
      </w:r>
    </w:p>
    <w:p w:rsidR="002778FA" w:rsidRDefault="002778FA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2778FA" w:rsidRDefault="00812327">
      <w:pPr>
        <w:pStyle w:val="NormalnyWeb"/>
        <w:numPr>
          <w:ilvl w:val="0"/>
          <w:numId w:val="11"/>
        </w:numPr>
        <w:spacing w:before="0" w:after="0"/>
        <w:ind w:left="426" w:hanging="441"/>
        <w:rPr>
          <w:rFonts w:asciiTheme="minorHAnsi" w:hAnsiTheme="minorHAnsi"/>
        </w:rPr>
      </w:pPr>
      <w:r>
        <w:rPr>
          <w:rFonts w:asciiTheme="minorHAnsi" w:hAnsiTheme="minorHAnsi"/>
        </w:rPr>
        <w:t>Załącznikami do niniejszej SIWZ są:</w:t>
      </w:r>
    </w:p>
    <w:p w:rsidR="002778FA" w:rsidRDefault="00812327">
      <w:p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Załącznik Nr 1 – Formularz oferty.</w:t>
      </w:r>
    </w:p>
    <w:p w:rsidR="002778FA" w:rsidRDefault="00812327">
      <w:pPr>
        <w:ind w:left="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Załącznik Nr 6 – Oświadczenie  (wzór).</w:t>
      </w:r>
    </w:p>
    <w:p w:rsidR="002778FA" w:rsidRDefault="00812327">
      <w:pPr>
        <w:pStyle w:val="NormalnyWeb"/>
        <w:numPr>
          <w:ilvl w:val="0"/>
          <w:numId w:val="11"/>
        </w:numPr>
        <w:spacing w:before="0" w:after="0"/>
        <w:ind w:left="426" w:hanging="4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2778FA" w:rsidRDefault="002778FA">
      <w:pPr>
        <w:rPr>
          <w:rFonts w:asciiTheme="minorHAnsi" w:hAnsiTheme="minorHAnsi"/>
        </w:rPr>
      </w:pPr>
    </w:p>
    <w:p w:rsidR="002778FA" w:rsidRDefault="002778FA">
      <w:pPr>
        <w:rPr>
          <w:rFonts w:asciiTheme="minorHAnsi" w:hAnsiTheme="minorHAnsi"/>
        </w:rPr>
      </w:pPr>
    </w:p>
    <w:p w:rsidR="002778FA" w:rsidRDefault="002778FA">
      <w:pPr>
        <w:rPr>
          <w:rFonts w:asciiTheme="minorHAnsi" w:hAnsiTheme="minorHAnsi"/>
        </w:rPr>
      </w:pPr>
    </w:p>
    <w:p w:rsidR="002778FA" w:rsidRDefault="002778FA">
      <w:pPr>
        <w:rPr>
          <w:rFonts w:asciiTheme="minorHAnsi" w:hAnsiTheme="minorHAnsi"/>
        </w:rPr>
      </w:pPr>
    </w:p>
    <w:p w:rsidR="002778FA" w:rsidRDefault="002778FA"/>
    <w:p w:rsidR="002778FA" w:rsidRDefault="002778FA"/>
    <w:p w:rsidR="002778FA" w:rsidRDefault="002778FA"/>
    <w:sectPr w:rsidR="002778FA">
      <w:footerReference w:type="default" r:id="rId15"/>
      <w:pgSz w:w="11906" w:h="16838"/>
      <w:pgMar w:top="1135" w:right="1132" w:bottom="1134" w:left="1560" w:header="0" w:footer="55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BA" w:rsidRDefault="00035CBA">
      <w:r>
        <w:separator/>
      </w:r>
    </w:p>
  </w:endnote>
  <w:endnote w:type="continuationSeparator" w:id="0">
    <w:p w:rsidR="00035CBA" w:rsidRDefault="000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FA" w:rsidRDefault="00812327">
    <w:pPr>
      <w:pStyle w:val="Stopka"/>
      <w:jc w:val="right"/>
    </w:pPr>
    <w:r>
      <w:rPr>
        <w:rFonts w:ascii="Calibri Light" w:hAnsi="Calibri Light"/>
        <w:sz w:val="16"/>
        <w:szCs w:val="16"/>
      </w:rPr>
      <w:fldChar w:fldCharType="begin"/>
    </w:r>
    <w:r>
      <w:rPr>
        <w:rFonts w:ascii="Calibri Light" w:hAnsi="Calibri Light"/>
        <w:sz w:val="16"/>
        <w:szCs w:val="16"/>
      </w:rPr>
      <w:instrText>PAGE</w:instrText>
    </w:r>
    <w:r>
      <w:rPr>
        <w:rFonts w:ascii="Calibri Light" w:hAnsi="Calibri Light"/>
        <w:sz w:val="16"/>
        <w:szCs w:val="16"/>
      </w:rPr>
      <w:fldChar w:fldCharType="separate"/>
    </w:r>
    <w:r w:rsidR="00F94547">
      <w:rPr>
        <w:rFonts w:ascii="Calibri Light" w:hAnsi="Calibri Light"/>
        <w:noProof/>
        <w:sz w:val="16"/>
        <w:szCs w:val="16"/>
      </w:rPr>
      <w:t>12</w:t>
    </w:r>
    <w:r>
      <w:rPr>
        <w:rFonts w:ascii="Calibri Light" w:hAnsi="Calibri Light"/>
        <w:sz w:val="16"/>
        <w:szCs w:val="16"/>
      </w:rPr>
      <w:fldChar w:fldCharType="end"/>
    </w:r>
  </w:p>
  <w:p w:rsidR="002778FA" w:rsidRDefault="002778FA"/>
  <w:p w:rsidR="002778FA" w:rsidRDefault="002778FA"/>
  <w:p w:rsidR="002778FA" w:rsidRDefault="002778FA"/>
  <w:p w:rsidR="002778FA" w:rsidRDefault="002778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BA" w:rsidRDefault="00035CBA">
      <w:r>
        <w:separator/>
      </w:r>
    </w:p>
  </w:footnote>
  <w:footnote w:type="continuationSeparator" w:id="0">
    <w:p w:rsidR="00035CBA" w:rsidRDefault="0003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F16"/>
    <w:multiLevelType w:val="multilevel"/>
    <w:tmpl w:val="021C2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BB8432D"/>
    <w:multiLevelType w:val="multilevel"/>
    <w:tmpl w:val="AC90AC88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" w15:restartNumberingAfterBreak="0">
    <w:nsid w:val="0D3C6FE0"/>
    <w:multiLevelType w:val="multilevel"/>
    <w:tmpl w:val="8BC20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1AB058F"/>
    <w:multiLevelType w:val="multilevel"/>
    <w:tmpl w:val="B9E6647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4" w15:restartNumberingAfterBreak="0">
    <w:nsid w:val="15E64671"/>
    <w:multiLevelType w:val="multilevel"/>
    <w:tmpl w:val="2598B44E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1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37" w:hanging="2160"/>
      </w:pPr>
      <w:rPr>
        <w:rFonts w:cs="Times New Roman"/>
      </w:rPr>
    </w:lvl>
  </w:abstractNum>
  <w:abstractNum w:abstractNumId="5" w15:restartNumberingAfterBreak="0">
    <w:nsid w:val="239E17D8"/>
    <w:multiLevelType w:val="multilevel"/>
    <w:tmpl w:val="E4B6978A"/>
    <w:lvl w:ilvl="0">
      <w:start w:val="1"/>
      <w:numFmt w:val="decimal"/>
      <w:lvlText w:val="%1)"/>
      <w:lvlJc w:val="left"/>
      <w:pPr>
        <w:ind w:left="705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3A369A2"/>
    <w:multiLevelType w:val="multilevel"/>
    <w:tmpl w:val="65FE4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74996"/>
    <w:multiLevelType w:val="multilevel"/>
    <w:tmpl w:val="ADE236F2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45" w:hanging="720"/>
      </w:pPr>
    </w:lvl>
    <w:lvl w:ilvl="3">
      <w:start w:val="1"/>
      <w:numFmt w:val="decimal"/>
      <w:lvlText w:val="%1.%2.%3.%4."/>
      <w:lvlJc w:val="left"/>
      <w:pPr>
        <w:ind w:left="2865" w:hanging="720"/>
      </w:pPr>
    </w:lvl>
    <w:lvl w:ilvl="4">
      <w:start w:val="1"/>
      <w:numFmt w:val="decimal"/>
      <w:lvlText w:val="%1.%2.%3.%4.%5."/>
      <w:lvlJc w:val="left"/>
      <w:pPr>
        <w:ind w:left="3945" w:hanging="1080"/>
      </w:pPr>
    </w:lvl>
    <w:lvl w:ilvl="5">
      <w:start w:val="1"/>
      <w:numFmt w:val="decimal"/>
      <w:lvlText w:val="%1.%2.%3.%4.%5.%6."/>
      <w:lvlJc w:val="left"/>
      <w:pPr>
        <w:ind w:left="4665" w:hanging="1080"/>
      </w:pPr>
    </w:lvl>
    <w:lvl w:ilvl="6">
      <w:start w:val="1"/>
      <w:numFmt w:val="decimal"/>
      <w:lvlText w:val="%1.%2.%3.%4.%5.%6.%7."/>
      <w:lvlJc w:val="left"/>
      <w:pPr>
        <w:ind w:left="5745" w:hanging="1440"/>
      </w:pPr>
    </w:lvl>
    <w:lvl w:ilvl="7">
      <w:start w:val="1"/>
      <w:numFmt w:val="decimal"/>
      <w:lvlText w:val="%1.%2.%3.%4.%5.%6.%7.%8."/>
      <w:lvlJc w:val="left"/>
      <w:pPr>
        <w:ind w:left="6465" w:hanging="1440"/>
      </w:pPr>
    </w:lvl>
    <w:lvl w:ilvl="8">
      <w:start w:val="1"/>
      <w:numFmt w:val="decimal"/>
      <w:lvlText w:val="%1.%2.%3.%4.%5.%6.%7.%8.%9."/>
      <w:lvlJc w:val="left"/>
      <w:pPr>
        <w:ind w:left="7545" w:hanging="1800"/>
      </w:pPr>
    </w:lvl>
  </w:abstractNum>
  <w:abstractNum w:abstractNumId="8" w15:restartNumberingAfterBreak="0">
    <w:nsid w:val="25B126C3"/>
    <w:multiLevelType w:val="multilevel"/>
    <w:tmpl w:val="5CBE65FA"/>
    <w:lvl w:ilvl="0">
      <w:start w:val="1"/>
      <w:numFmt w:val="decimal"/>
      <w:lvlText w:val="%1)"/>
      <w:lvlJc w:val="left"/>
      <w:pPr>
        <w:ind w:left="705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26107939"/>
    <w:multiLevelType w:val="multilevel"/>
    <w:tmpl w:val="98C89B6C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0" w15:restartNumberingAfterBreak="0">
    <w:nsid w:val="2C347759"/>
    <w:multiLevelType w:val="multilevel"/>
    <w:tmpl w:val="E1F63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A2263"/>
    <w:multiLevelType w:val="multilevel"/>
    <w:tmpl w:val="AD0AD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C02AB8"/>
    <w:multiLevelType w:val="multilevel"/>
    <w:tmpl w:val="300C8AC8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</w:rPr>
    </w:lvl>
    <w:lvl w:ilvl="1">
      <w:start w:val="1"/>
      <w:numFmt w:val="decimal"/>
      <w:lvlText w:val="%1.%2."/>
      <w:lvlJc w:val="left"/>
      <w:pPr>
        <w:ind w:left="700" w:hanging="360"/>
      </w:pPr>
    </w:lvl>
    <w:lvl w:ilvl="2">
      <w:start w:val="1"/>
      <w:numFmt w:val="decimal"/>
      <w:lvlText w:val="%1.%2.%3."/>
      <w:lvlJc w:val="left"/>
      <w:pPr>
        <w:ind w:left="1415" w:hanging="720"/>
      </w:pPr>
    </w:lvl>
    <w:lvl w:ilvl="3">
      <w:start w:val="1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485" w:hanging="1080"/>
      </w:pPr>
    </w:lvl>
    <w:lvl w:ilvl="5">
      <w:start w:val="1"/>
      <w:numFmt w:val="decimal"/>
      <w:lvlText w:val="%1.%2.%3.%4.%5.%6."/>
      <w:lvlJc w:val="left"/>
      <w:pPr>
        <w:ind w:left="2840" w:hanging="1080"/>
      </w:pPr>
    </w:lvl>
    <w:lvl w:ilvl="6">
      <w:start w:val="1"/>
      <w:numFmt w:val="decimal"/>
      <w:lvlText w:val="%1.%2.%3.%4.%5.%6.%7."/>
      <w:lvlJc w:val="left"/>
      <w:pPr>
        <w:ind w:left="3555" w:hanging="1440"/>
      </w:pPr>
    </w:lvl>
    <w:lvl w:ilvl="7">
      <w:start w:val="1"/>
      <w:numFmt w:val="decimal"/>
      <w:lvlText w:val="%1.%2.%3.%4.%5.%6.%7.%8."/>
      <w:lvlJc w:val="left"/>
      <w:pPr>
        <w:ind w:left="3910" w:hanging="1440"/>
      </w:pPr>
    </w:lvl>
    <w:lvl w:ilvl="8">
      <w:start w:val="1"/>
      <w:numFmt w:val="decimal"/>
      <w:lvlText w:val="%1.%2.%3.%4.%5.%6.%7.%8.%9."/>
      <w:lvlJc w:val="left"/>
      <w:pPr>
        <w:ind w:left="4625" w:hanging="1800"/>
      </w:pPr>
    </w:lvl>
  </w:abstractNum>
  <w:abstractNum w:abstractNumId="13" w15:restartNumberingAfterBreak="0">
    <w:nsid w:val="3D0B194B"/>
    <w:multiLevelType w:val="multilevel"/>
    <w:tmpl w:val="32067E7C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4" w15:restartNumberingAfterBreak="0">
    <w:nsid w:val="4B826D97"/>
    <w:multiLevelType w:val="multilevel"/>
    <w:tmpl w:val="14AED92C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5" w15:restartNumberingAfterBreak="0">
    <w:nsid w:val="5D461FCE"/>
    <w:multiLevelType w:val="multilevel"/>
    <w:tmpl w:val="98883C1C"/>
    <w:lvl w:ilvl="0">
      <w:start w:val="1"/>
      <w:numFmt w:val="decimal"/>
      <w:lvlText w:val="%1."/>
      <w:lvlJc w:val="left"/>
      <w:pPr>
        <w:ind w:left="345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6" w15:restartNumberingAfterBreak="0">
    <w:nsid w:val="5D641F6E"/>
    <w:multiLevelType w:val="multilevel"/>
    <w:tmpl w:val="0AF0FEA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DD2069"/>
    <w:multiLevelType w:val="multilevel"/>
    <w:tmpl w:val="0F58ED7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D54651"/>
    <w:multiLevelType w:val="multilevel"/>
    <w:tmpl w:val="883E4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</w:lvl>
    <w:lvl w:ilvl="3">
      <w:start w:val="1"/>
      <w:numFmt w:val="decimal"/>
      <w:lvlText w:val="%1.%2.%3.%4."/>
      <w:lvlJc w:val="left"/>
      <w:pPr>
        <w:ind w:left="918" w:hanging="720"/>
      </w:pPr>
    </w:lvl>
    <w:lvl w:ilvl="4">
      <w:start w:val="1"/>
      <w:numFmt w:val="decimal"/>
      <w:lvlText w:val="%1.%2.%3.%4.%5."/>
      <w:lvlJc w:val="left"/>
      <w:pPr>
        <w:ind w:left="1344" w:hanging="1080"/>
      </w:pPr>
    </w:lvl>
    <w:lvl w:ilvl="5">
      <w:start w:val="1"/>
      <w:numFmt w:val="decimal"/>
      <w:lvlText w:val="%1.%2.%3.%4.%5.%6."/>
      <w:lvlJc w:val="left"/>
      <w:pPr>
        <w:ind w:left="1410" w:hanging="108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1902" w:hanging="1440"/>
      </w:pPr>
    </w:lvl>
    <w:lvl w:ilvl="8">
      <w:start w:val="1"/>
      <w:numFmt w:val="decimal"/>
      <w:lvlText w:val="%1.%2.%3.%4.%5.%6.%7.%8.%9."/>
      <w:lvlJc w:val="left"/>
      <w:pPr>
        <w:ind w:left="2328" w:hanging="1800"/>
      </w:pPr>
    </w:lvl>
  </w:abstractNum>
  <w:abstractNum w:abstractNumId="19" w15:restartNumberingAfterBreak="0">
    <w:nsid w:val="74F40090"/>
    <w:multiLevelType w:val="multilevel"/>
    <w:tmpl w:val="8FE8283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0199"/>
    <w:multiLevelType w:val="multilevel"/>
    <w:tmpl w:val="00528A40"/>
    <w:lvl w:ilvl="0">
      <w:start w:val="1"/>
      <w:numFmt w:val="lowerLetter"/>
      <w:lvlText w:val="%1)"/>
      <w:lvlJc w:val="left"/>
      <w:pPr>
        <w:ind w:left="705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20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18"/>
  </w:num>
  <w:num w:numId="19">
    <w:abstractNumId w:val="1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A"/>
    <w:rsid w:val="00035CBA"/>
    <w:rsid w:val="002004F9"/>
    <w:rsid w:val="002778FA"/>
    <w:rsid w:val="002E2579"/>
    <w:rsid w:val="00342F85"/>
    <w:rsid w:val="003A7280"/>
    <w:rsid w:val="00484CE3"/>
    <w:rsid w:val="00812327"/>
    <w:rsid w:val="009A7A84"/>
    <w:rsid w:val="00BA0210"/>
    <w:rsid w:val="00D15272"/>
    <w:rsid w:val="00EF766D"/>
    <w:rsid w:val="00F00899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941B-BEA6-48A4-98D4-E2945DA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8E"/>
    <w:pPr>
      <w:widowControl w:val="0"/>
      <w:suppressAutoHyphens/>
      <w:textAlignment w:val="baseline"/>
    </w:pPr>
    <w:rPr>
      <w:rFonts w:ascii="Times New Roman" w:hAnsi="Times New Roman" w:cs="Tahoma"/>
      <w:color w:val="00000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rsid w:val="00CE438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E438E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CE438E"/>
    <w:rPr>
      <w:rFonts w:cs="Times New Roman"/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E438E"/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character" w:customStyle="1" w:styleId="ListLabel1">
    <w:name w:val="ListLabel 1"/>
    <w:qFormat/>
    <w:rPr>
      <w:rFonts w:cs="Helvetic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b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b w:val="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b/>
      <w:sz w:val="20"/>
    </w:rPr>
  </w:style>
  <w:style w:type="character" w:customStyle="1" w:styleId="ListLabel122">
    <w:name w:val="ListLabel 122"/>
    <w:qFormat/>
    <w:rPr>
      <w:rFonts w:cs="Times New Roman"/>
      <w:b w:val="0"/>
      <w:sz w:val="20"/>
      <w:szCs w:val="20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b w:val="0"/>
    </w:rPr>
  </w:style>
  <w:style w:type="character" w:customStyle="1" w:styleId="ListLabel126">
    <w:name w:val="ListLabel 126"/>
    <w:qFormat/>
    <w:rPr>
      <w:rFonts w:asciiTheme="minorHAnsi" w:hAnsiTheme="minorHAnsi"/>
      <w:bCs/>
    </w:rPr>
  </w:style>
  <w:style w:type="character" w:customStyle="1" w:styleId="ListLabel127">
    <w:name w:val="ListLabel 127"/>
    <w:qFormat/>
    <w:rPr>
      <w:rFonts w:asciiTheme="minorHAnsi" w:hAnsiTheme="minorHAnsi"/>
    </w:rPr>
  </w:style>
  <w:style w:type="character" w:customStyle="1" w:styleId="ListLabel128">
    <w:name w:val="ListLabel 128"/>
    <w:qFormat/>
    <w:rPr>
      <w:rFonts w:asciiTheme="minorHAnsi" w:hAnsiTheme="minorHAnsi"/>
      <w:b/>
      <w:bCs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Calibri" w:eastAsia="Times New Roman" w:hAnsi="Calibri"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Calibri" w:hAnsi="Calibri" w:cs="Times New Roman"/>
      <w:b/>
    </w:rPr>
  </w:style>
  <w:style w:type="character" w:customStyle="1" w:styleId="ListLabel139">
    <w:name w:val="ListLabel 139"/>
    <w:qFormat/>
    <w:rPr>
      <w:rFonts w:ascii="Calibri" w:hAnsi="Calibri" w:cs="Times New Roman"/>
    </w:rPr>
  </w:style>
  <w:style w:type="character" w:customStyle="1" w:styleId="ListLabel140">
    <w:name w:val="ListLabel 140"/>
    <w:qFormat/>
    <w:rPr>
      <w:rFonts w:ascii="Calibri" w:hAnsi="Calibri" w:cs="Times New Roman"/>
      <w:b w:val="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Calibri" w:hAnsi="Calibri" w:cs="Times New Roman"/>
      <w:b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ascii="Calibri" w:hAnsi="Calibri" w:cs="Times New Roman"/>
      <w:b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Calibri" w:hAnsi="Calibri" w:cs="Times New Roman"/>
      <w:b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Calibri" w:hAnsi="Calibri"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ascii="Calibri" w:hAnsi="Calibri"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ascii="Calibri" w:hAnsi="Calibri"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ascii="Calibri" w:hAnsi="Calibri"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Calibri" w:hAnsi="Calibri"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Calibri" w:hAnsi="Calibri"/>
      <w:b w:val="0"/>
    </w:rPr>
  </w:style>
  <w:style w:type="character" w:customStyle="1" w:styleId="ListLabel222">
    <w:name w:val="ListLabel 222"/>
    <w:qFormat/>
    <w:rPr>
      <w:b w:val="0"/>
    </w:rPr>
  </w:style>
  <w:style w:type="character" w:customStyle="1" w:styleId="ListLabel223">
    <w:name w:val="ListLabel 223"/>
    <w:qFormat/>
    <w:rPr>
      <w:b/>
      <w:sz w:val="20"/>
    </w:rPr>
  </w:style>
  <w:style w:type="character" w:customStyle="1" w:styleId="ListLabel224">
    <w:name w:val="ListLabel 224"/>
    <w:qFormat/>
    <w:rPr>
      <w:rFonts w:ascii="Calibri" w:hAnsi="Calibri"/>
      <w:b w:val="0"/>
    </w:rPr>
  </w:style>
  <w:style w:type="character" w:customStyle="1" w:styleId="ListLabel225">
    <w:name w:val="ListLabel 225"/>
    <w:qFormat/>
    <w:rPr>
      <w:b w:val="0"/>
    </w:rPr>
  </w:style>
  <w:style w:type="character" w:customStyle="1" w:styleId="ListLabel226">
    <w:name w:val="ListLabel 226"/>
    <w:qFormat/>
    <w:rPr>
      <w:rFonts w:asciiTheme="minorHAnsi" w:hAnsiTheme="minorHAnsi"/>
      <w:bCs/>
    </w:rPr>
  </w:style>
  <w:style w:type="character" w:customStyle="1" w:styleId="ListLabel227">
    <w:name w:val="ListLabel 227"/>
    <w:qFormat/>
    <w:rPr>
      <w:rFonts w:asciiTheme="minorHAnsi" w:hAnsiTheme="minorHAnsi"/>
    </w:rPr>
  </w:style>
  <w:style w:type="character" w:customStyle="1" w:styleId="ListLabel228">
    <w:name w:val="ListLabel 228"/>
    <w:qFormat/>
    <w:rPr>
      <w:rFonts w:asciiTheme="minorHAnsi" w:hAnsiTheme="minorHAnsi"/>
      <w:b/>
      <w:bCs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ascii="Calibri" w:eastAsia="Times New Roman" w:hAnsi="Calibri"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Calibri" w:hAnsi="Calibri" w:cs="Times New Roman"/>
      <w:b/>
    </w:rPr>
  </w:style>
  <w:style w:type="character" w:customStyle="1" w:styleId="ListLabel239">
    <w:name w:val="ListLabel 239"/>
    <w:qFormat/>
    <w:rPr>
      <w:rFonts w:ascii="Calibri" w:hAnsi="Calibri" w:cs="Times New Roman"/>
    </w:rPr>
  </w:style>
  <w:style w:type="character" w:customStyle="1" w:styleId="ListLabel240">
    <w:name w:val="ListLabel 240"/>
    <w:qFormat/>
    <w:rPr>
      <w:rFonts w:ascii="Calibri" w:hAnsi="Calibri" w:cs="Times New Roman"/>
      <w:b w:val="0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Calibri" w:hAnsi="Calibri" w:cs="Times New Roman"/>
      <w:b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ascii="Calibri" w:hAnsi="Calibri" w:cs="Times New Roman"/>
      <w:b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ascii="Calibri" w:hAnsi="Calibri" w:cs="Times New Roman"/>
      <w:b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ascii="Calibri" w:hAnsi="Calibri"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Calibri" w:hAnsi="Calibri"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ascii="Calibri" w:hAnsi="Calibri"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ascii="Calibri" w:hAnsi="Calibri"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ascii="Calibri" w:hAnsi="Calibri"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ascii="Calibri" w:hAnsi="Calibri"/>
      <w:b w:val="0"/>
    </w:rPr>
  </w:style>
  <w:style w:type="character" w:customStyle="1" w:styleId="ListLabel322">
    <w:name w:val="ListLabel 322"/>
    <w:qFormat/>
    <w:rPr>
      <w:b w:val="0"/>
    </w:rPr>
  </w:style>
  <w:style w:type="character" w:customStyle="1" w:styleId="ListLabel323">
    <w:name w:val="ListLabel 323"/>
    <w:qFormat/>
    <w:rPr>
      <w:b/>
      <w:sz w:val="20"/>
    </w:rPr>
  </w:style>
  <w:style w:type="character" w:customStyle="1" w:styleId="ListLabel324">
    <w:name w:val="ListLabel 324"/>
    <w:qFormat/>
    <w:rPr>
      <w:rFonts w:ascii="Calibri" w:hAnsi="Calibri"/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rFonts w:asciiTheme="minorHAnsi" w:hAnsiTheme="minorHAnsi"/>
      <w:bCs/>
    </w:rPr>
  </w:style>
  <w:style w:type="character" w:customStyle="1" w:styleId="ListLabel327">
    <w:name w:val="ListLabel 327"/>
    <w:qFormat/>
    <w:rPr>
      <w:rFonts w:asciiTheme="minorHAnsi" w:hAnsiTheme="minorHAnsi"/>
    </w:rPr>
  </w:style>
  <w:style w:type="character" w:customStyle="1" w:styleId="ListLabel328">
    <w:name w:val="ListLabel 328"/>
    <w:qFormat/>
    <w:rPr>
      <w:rFonts w:asciiTheme="minorHAnsi" w:hAnsiTheme="minorHAnsi"/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438E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438E"/>
    <w:pPr>
      <w:ind w:left="720"/>
      <w:contextualSpacing/>
    </w:pPr>
  </w:style>
  <w:style w:type="paragraph" w:customStyle="1" w:styleId="Standard">
    <w:name w:val="Standard"/>
    <w:uiPriority w:val="99"/>
    <w:qFormat/>
    <w:rsid w:val="00CE438E"/>
    <w:pPr>
      <w:widowControl w:val="0"/>
      <w:suppressAutoHyphens/>
      <w:textAlignment w:val="baseline"/>
    </w:pPr>
    <w:rPr>
      <w:rFonts w:ascii="Times New Roman" w:hAnsi="Times New Roman" w:cs="Tahoma"/>
      <w:color w:val="00000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E438E"/>
    <w:pPr>
      <w:spacing w:after="120"/>
    </w:pPr>
  </w:style>
  <w:style w:type="paragraph" w:styleId="NormalnyWeb">
    <w:name w:val="Normal (Web)"/>
    <w:basedOn w:val="Standard"/>
    <w:uiPriority w:val="99"/>
    <w:qFormat/>
    <w:rsid w:val="00CE438E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CE438E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paragraph" w:styleId="Stopka">
    <w:name w:val="footer"/>
    <w:basedOn w:val="Normalny"/>
    <w:link w:val="StopkaZnak"/>
    <w:uiPriority w:val="99"/>
    <w:rsid w:val="00CE438E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Default">
    <w:name w:val="Default"/>
    <w:qFormat/>
    <w:rsid w:val="00CE438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47"/>
    <w:rPr>
      <w:rFonts w:ascii="Segoe UI" w:hAnsi="Segoe UI" w:cs="Segoe UI"/>
      <w:color w:val="00000A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ozy-strazackie-3374" TargetMode="External"/><Relationship Id="rId13" Type="http://schemas.openxmlformats.org/officeDocument/2006/relationships/hyperlink" Target="mailto:ug_pawlosi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http://www.pawlosiow.itl.pl/bi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www.pawlosiow.itl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4332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dc:description/>
  <cp:lastModifiedBy>WGladysz</cp:lastModifiedBy>
  <cp:revision>8</cp:revision>
  <cp:lastPrinted>2018-10-23T12:42:00Z</cp:lastPrinted>
  <dcterms:created xsi:type="dcterms:W3CDTF">2018-10-23T10:15:00Z</dcterms:created>
  <dcterms:modified xsi:type="dcterms:W3CDTF">2018-10-23T13:01:00Z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